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BA" w:rsidRDefault="006E14BA" w:rsidP="000749E7">
      <w:pPr>
        <w:jc w:val="center"/>
        <w:rPr>
          <w:rFonts w:ascii="Garamond" w:hAnsi="Garamond" w:cs="Garamond"/>
          <w:b/>
          <w:bCs/>
          <w:sz w:val="36"/>
          <w:szCs w:val="36"/>
        </w:rPr>
      </w:pPr>
    </w:p>
    <w:p w:rsidR="006E14BA" w:rsidRDefault="006E14BA" w:rsidP="000749E7">
      <w:pPr>
        <w:jc w:val="center"/>
        <w:rPr>
          <w:rFonts w:ascii="Garamond" w:hAnsi="Garamond" w:cs="Garamond"/>
          <w:b/>
          <w:bCs/>
          <w:sz w:val="36"/>
          <w:szCs w:val="36"/>
        </w:rPr>
      </w:pPr>
    </w:p>
    <w:p w:rsidR="006E14BA" w:rsidRPr="00265064" w:rsidRDefault="006E14BA" w:rsidP="000749E7">
      <w:pPr>
        <w:jc w:val="center"/>
        <w:rPr>
          <w:rFonts w:ascii="Garamond" w:hAnsi="Garamond" w:cs="Garamond"/>
          <w:b/>
          <w:bCs/>
          <w:sz w:val="36"/>
          <w:szCs w:val="36"/>
        </w:rPr>
      </w:pPr>
      <w:r w:rsidRPr="00265064">
        <w:rPr>
          <w:rFonts w:ascii="Garamond" w:hAnsi="Garamond" w:cs="Garamond"/>
          <w:b/>
          <w:bCs/>
          <w:sz w:val="36"/>
          <w:szCs w:val="36"/>
        </w:rPr>
        <w:t>ELŐTERJESZTÉS</w:t>
      </w:r>
    </w:p>
    <w:p w:rsidR="006E14BA" w:rsidRPr="00265064" w:rsidRDefault="006E14BA" w:rsidP="000749E7">
      <w:pPr>
        <w:jc w:val="center"/>
        <w:rPr>
          <w:rFonts w:ascii="Garamond" w:hAnsi="Garamond" w:cs="Garamond"/>
          <w:b/>
          <w:bCs/>
          <w:sz w:val="36"/>
          <w:szCs w:val="36"/>
        </w:rPr>
      </w:pPr>
    </w:p>
    <w:p w:rsidR="006E14BA" w:rsidRPr="00265064" w:rsidRDefault="006E14BA" w:rsidP="000749E7">
      <w:pPr>
        <w:jc w:val="center"/>
        <w:rPr>
          <w:rFonts w:ascii="Garamond" w:hAnsi="Garamond" w:cs="Garamond"/>
          <w:i/>
          <w:iCs/>
          <w:sz w:val="28"/>
          <w:szCs w:val="28"/>
        </w:rPr>
      </w:pPr>
      <w:r>
        <w:rPr>
          <w:rFonts w:ascii="Garamond" w:hAnsi="Garamond" w:cs="Garamond"/>
          <w:i/>
          <w:iCs/>
          <w:sz w:val="28"/>
          <w:szCs w:val="28"/>
        </w:rPr>
        <w:t>Borzavár Községi</w:t>
      </w:r>
      <w:r w:rsidRPr="00265064">
        <w:rPr>
          <w:rFonts w:ascii="Garamond" w:hAnsi="Garamond" w:cs="Garamond"/>
          <w:i/>
          <w:iCs/>
          <w:sz w:val="28"/>
          <w:szCs w:val="28"/>
        </w:rPr>
        <w:t xml:space="preserve"> Önkormányzat Képviselő-testülete</w:t>
      </w:r>
    </w:p>
    <w:p w:rsidR="006E14BA" w:rsidRPr="00265064" w:rsidRDefault="006E14BA" w:rsidP="000749E7">
      <w:pPr>
        <w:spacing w:before="120"/>
        <w:jc w:val="center"/>
        <w:rPr>
          <w:rFonts w:ascii="Garamond" w:hAnsi="Garamond" w:cs="Garamond"/>
          <w:i/>
          <w:iCs/>
          <w:sz w:val="28"/>
          <w:szCs w:val="28"/>
        </w:rPr>
      </w:pPr>
      <w:r w:rsidRPr="00265064">
        <w:rPr>
          <w:rFonts w:ascii="Garamond" w:hAnsi="Garamond" w:cs="Garamond"/>
          <w:i/>
          <w:iCs/>
          <w:sz w:val="28"/>
          <w:szCs w:val="28"/>
        </w:rPr>
        <w:t>201</w:t>
      </w:r>
      <w:r>
        <w:rPr>
          <w:rFonts w:ascii="Garamond" w:hAnsi="Garamond" w:cs="Garamond"/>
          <w:i/>
          <w:iCs/>
          <w:sz w:val="28"/>
          <w:szCs w:val="28"/>
        </w:rPr>
        <w:t>3</w:t>
      </w:r>
      <w:r w:rsidRPr="00265064">
        <w:rPr>
          <w:rFonts w:ascii="Garamond" w:hAnsi="Garamond" w:cs="Garamond"/>
          <w:i/>
          <w:iCs/>
          <w:sz w:val="28"/>
          <w:szCs w:val="28"/>
        </w:rPr>
        <w:t xml:space="preserve">. </w:t>
      </w:r>
      <w:r>
        <w:rPr>
          <w:rFonts w:ascii="Garamond" w:hAnsi="Garamond" w:cs="Garamond"/>
          <w:i/>
          <w:iCs/>
          <w:sz w:val="28"/>
          <w:szCs w:val="28"/>
        </w:rPr>
        <w:t>május 23</w:t>
      </w:r>
      <w:r w:rsidRPr="00265064">
        <w:rPr>
          <w:rFonts w:ascii="Garamond" w:hAnsi="Garamond" w:cs="Garamond"/>
          <w:i/>
          <w:iCs/>
          <w:sz w:val="28"/>
          <w:szCs w:val="28"/>
        </w:rPr>
        <w:t>-i ülésére</w:t>
      </w:r>
    </w:p>
    <w:p w:rsidR="006E14BA" w:rsidRPr="00265064" w:rsidRDefault="006E14BA" w:rsidP="000749E7">
      <w:pPr>
        <w:jc w:val="center"/>
        <w:rPr>
          <w:rFonts w:ascii="Garamond" w:hAnsi="Garamond" w:cs="Garamond"/>
        </w:rPr>
      </w:pPr>
    </w:p>
    <w:p w:rsidR="006E14BA" w:rsidRPr="00265064" w:rsidRDefault="006E14BA" w:rsidP="000749E7">
      <w:pPr>
        <w:jc w:val="center"/>
        <w:rPr>
          <w:rFonts w:ascii="Garamond" w:hAnsi="Garamond" w:cs="Garamond"/>
        </w:rPr>
      </w:pPr>
    </w:p>
    <w:p w:rsidR="006E14BA" w:rsidRPr="00EC64A4" w:rsidRDefault="006E14BA" w:rsidP="000749E7">
      <w:pPr>
        <w:ind w:left="720" w:hanging="720"/>
        <w:rPr>
          <w:rFonts w:ascii="Garamond" w:hAnsi="Garamond" w:cs="Garamond"/>
          <w:sz w:val="24"/>
          <w:szCs w:val="24"/>
        </w:rPr>
      </w:pPr>
      <w:r w:rsidRPr="00EC64A4">
        <w:rPr>
          <w:rFonts w:ascii="Garamond" w:hAnsi="Garamond" w:cs="Garamond"/>
          <w:sz w:val="24"/>
          <w:szCs w:val="24"/>
          <w:u w:val="single"/>
        </w:rPr>
        <w:t>Tárgy</w:t>
      </w:r>
      <w:r w:rsidRPr="00EC64A4">
        <w:rPr>
          <w:rFonts w:ascii="Garamond" w:hAnsi="Garamond" w:cs="Garamond"/>
          <w:sz w:val="24"/>
          <w:szCs w:val="24"/>
        </w:rPr>
        <w:t>: Összefoglaló jelentés Borzavár Községi Önkormányzat 2012. évi belső ellenőrzéséről</w:t>
      </w:r>
    </w:p>
    <w:p w:rsidR="006E14BA" w:rsidRPr="00EC64A4" w:rsidRDefault="006E14BA" w:rsidP="000749E7">
      <w:pPr>
        <w:rPr>
          <w:rFonts w:ascii="Garamond" w:hAnsi="Garamond" w:cs="Garamond"/>
          <w:sz w:val="24"/>
          <w:szCs w:val="24"/>
        </w:rPr>
      </w:pPr>
      <w:r w:rsidRPr="00EC64A4">
        <w:rPr>
          <w:rFonts w:ascii="Garamond" w:hAnsi="Garamond" w:cs="Garamond"/>
          <w:sz w:val="24"/>
          <w:szCs w:val="24"/>
          <w:u w:val="single"/>
        </w:rPr>
        <w:t>Előadó</w:t>
      </w:r>
      <w:r w:rsidRPr="00EC64A4">
        <w:rPr>
          <w:rFonts w:ascii="Garamond" w:hAnsi="Garamond" w:cs="Garamond"/>
          <w:sz w:val="24"/>
          <w:szCs w:val="24"/>
        </w:rPr>
        <w:t>: Sümegi Attila jegyző</w:t>
      </w:r>
    </w:p>
    <w:p w:rsidR="006E14BA" w:rsidRPr="00EC64A4" w:rsidRDefault="006E14BA" w:rsidP="000749E7">
      <w:pPr>
        <w:rPr>
          <w:rFonts w:ascii="Garamond" w:hAnsi="Garamond" w:cs="Garamond"/>
          <w:sz w:val="24"/>
          <w:szCs w:val="24"/>
        </w:rPr>
      </w:pPr>
      <w:r w:rsidRPr="00EC64A4">
        <w:rPr>
          <w:rFonts w:ascii="Garamond" w:hAnsi="Garamond" w:cs="Garamond"/>
          <w:sz w:val="24"/>
          <w:szCs w:val="24"/>
          <w:u w:val="single"/>
        </w:rPr>
        <w:t>Előterjesztés tartalma</w:t>
      </w:r>
      <w:r w:rsidRPr="00EC64A4">
        <w:rPr>
          <w:rFonts w:ascii="Garamond" w:hAnsi="Garamond" w:cs="Garamond"/>
          <w:sz w:val="24"/>
          <w:szCs w:val="24"/>
        </w:rPr>
        <w:t>: tájékoztató</w:t>
      </w:r>
    </w:p>
    <w:p w:rsidR="006E14BA" w:rsidRPr="00EC64A4" w:rsidRDefault="006E14BA" w:rsidP="000749E7">
      <w:pPr>
        <w:rPr>
          <w:rFonts w:ascii="Garamond" w:hAnsi="Garamond" w:cs="Garamond"/>
          <w:sz w:val="24"/>
          <w:szCs w:val="24"/>
        </w:rPr>
      </w:pPr>
      <w:r w:rsidRPr="00EC64A4">
        <w:rPr>
          <w:rFonts w:ascii="Garamond" w:hAnsi="Garamond" w:cs="Garamond"/>
          <w:sz w:val="24"/>
          <w:szCs w:val="24"/>
          <w:u w:val="single"/>
        </w:rPr>
        <w:t>Szavazás módja</w:t>
      </w:r>
      <w:r w:rsidRPr="00EC64A4">
        <w:rPr>
          <w:rFonts w:ascii="Garamond" w:hAnsi="Garamond" w:cs="Garamond"/>
          <w:sz w:val="24"/>
          <w:szCs w:val="24"/>
        </w:rPr>
        <w:t>: -</w:t>
      </w:r>
    </w:p>
    <w:p w:rsidR="006E14BA" w:rsidRPr="00EC64A4" w:rsidRDefault="006E14BA" w:rsidP="000749E7">
      <w:pPr>
        <w:jc w:val="both"/>
        <w:rPr>
          <w:rFonts w:ascii="Garamond" w:hAnsi="Garamond" w:cs="Garamond"/>
          <w:sz w:val="24"/>
          <w:szCs w:val="24"/>
        </w:rPr>
      </w:pPr>
      <w:r w:rsidRPr="00EC64A4">
        <w:rPr>
          <w:rFonts w:ascii="Garamond" w:hAnsi="Garamond" w:cs="Garamond"/>
          <w:sz w:val="24"/>
          <w:szCs w:val="24"/>
          <w:u w:val="single"/>
        </w:rPr>
        <w:t>Az előterjesztés készítésében részt vett</w:t>
      </w:r>
      <w:r w:rsidRPr="00EC64A4">
        <w:rPr>
          <w:rFonts w:ascii="Garamond" w:hAnsi="Garamond" w:cs="Garamond"/>
          <w:sz w:val="24"/>
          <w:szCs w:val="24"/>
        </w:rPr>
        <w:t>: Tömpe és Társa Könyvvizsgáló, Gazdasági és Pénzügyi Tanácsadó Betéti Társaság</w:t>
      </w:r>
    </w:p>
    <w:p w:rsidR="006E14BA" w:rsidRPr="00EC64A4" w:rsidRDefault="006E14BA" w:rsidP="000749E7">
      <w:pPr>
        <w:tabs>
          <w:tab w:val="center" w:pos="7088"/>
        </w:tabs>
        <w:jc w:val="both"/>
        <w:rPr>
          <w:rFonts w:ascii="Garamond" w:hAnsi="Garamond" w:cs="Garamond"/>
          <w:sz w:val="24"/>
          <w:szCs w:val="24"/>
        </w:rPr>
      </w:pPr>
      <w:r w:rsidRPr="00EC64A4">
        <w:rPr>
          <w:rFonts w:ascii="Garamond" w:hAnsi="Garamond" w:cs="Garamond"/>
          <w:sz w:val="24"/>
          <w:szCs w:val="24"/>
          <w:u w:val="single"/>
        </w:rPr>
        <w:t>Az előterjesztés előkészítésében közreműködtek</w:t>
      </w:r>
      <w:r w:rsidRPr="00EC64A4">
        <w:rPr>
          <w:rFonts w:ascii="Garamond" w:hAnsi="Garamond" w:cs="Garamond"/>
          <w:sz w:val="24"/>
          <w:szCs w:val="24"/>
        </w:rPr>
        <w:t>: -</w:t>
      </w:r>
    </w:p>
    <w:p w:rsidR="006E14BA" w:rsidRPr="00EC64A4" w:rsidRDefault="006E14BA" w:rsidP="000749E7">
      <w:pPr>
        <w:rPr>
          <w:rFonts w:ascii="Garamond" w:hAnsi="Garamond" w:cs="Garamond"/>
          <w:sz w:val="24"/>
          <w:szCs w:val="24"/>
        </w:rPr>
      </w:pPr>
    </w:p>
    <w:p w:rsidR="006E14BA" w:rsidRPr="00EC64A4" w:rsidRDefault="006E14BA" w:rsidP="000749E7">
      <w:pPr>
        <w:rPr>
          <w:rFonts w:ascii="Garamond" w:hAnsi="Garamond" w:cs="Garamond"/>
          <w:sz w:val="24"/>
          <w:szCs w:val="24"/>
        </w:rPr>
      </w:pPr>
    </w:p>
    <w:p w:rsidR="006E14BA" w:rsidRPr="00EC64A4" w:rsidRDefault="006E14BA" w:rsidP="000749E7">
      <w:pPr>
        <w:rPr>
          <w:rFonts w:ascii="Garamond" w:hAnsi="Garamond" w:cs="Garamond"/>
          <w:sz w:val="24"/>
          <w:szCs w:val="24"/>
        </w:rPr>
      </w:pPr>
    </w:p>
    <w:p w:rsidR="006E14BA" w:rsidRDefault="006E14BA" w:rsidP="008653DA">
      <w:pPr>
        <w:spacing w:after="0" w:line="240" w:lineRule="auto"/>
        <w:jc w:val="right"/>
        <w:rPr>
          <w:b/>
          <w:bCs/>
          <w:sz w:val="28"/>
          <w:szCs w:val="28"/>
        </w:rPr>
      </w:pPr>
    </w:p>
    <w:p w:rsidR="006E14BA" w:rsidRDefault="006E14BA" w:rsidP="00EC64A4">
      <w:pPr>
        <w:tabs>
          <w:tab w:val="left" w:pos="1095"/>
        </w:tabs>
        <w:rPr>
          <w:sz w:val="28"/>
          <w:szCs w:val="28"/>
        </w:rPr>
      </w:pPr>
      <w:r>
        <w:rPr>
          <w:sz w:val="28"/>
          <w:szCs w:val="28"/>
        </w:rPr>
        <w:tab/>
      </w:r>
    </w:p>
    <w:p w:rsidR="006E14BA" w:rsidRPr="00A0397E" w:rsidRDefault="006E14BA" w:rsidP="00EC64A4">
      <w:pPr>
        <w:tabs>
          <w:tab w:val="left" w:pos="1095"/>
        </w:tabs>
        <w:rPr>
          <w:rFonts w:ascii="Garamond" w:hAnsi="Garamond" w:cs="Garamond"/>
          <w:sz w:val="28"/>
          <w:szCs w:val="28"/>
        </w:rPr>
      </w:pPr>
      <w:r>
        <w:rPr>
          <w:sz w:val="28"/>
          <w:szCs w:val="28"/>
        </w:rPr>
        <w:br w:type="page"/>
      </w:r>
      <w:r w:rsidRPr="00A0397E">
        <w:rPr>
          <w:rFonts w:ascii="Garamond" w:hAnsi="Garamond" w:cs="Garamond"/>
          <w:sz w:val="28"/>
          <w:szCs w:val="28"/>
        </w:rPr>
        <w:t>Tisztelt Képviselő-testület!</w:t>
      </w:r>
    </w:p>
    <w:p w:rsidR="006E14BA" w:rsidRDefault="006E14BA" w:rsidP="00EC64A4">
      <w:pPr>
        <w:tabs>
          <w:tab w:val="left" w:pos="1095"/>
        </w:tabs>
        <w:rPr>
          <w:rFonts w:ascii="Garamond" w:hAnsi="Garamond" w:cs="Garamond"/>
          <w:sz w:val="24"/>
          <w:szCs w:val="24"/>
        </w:rPr>
      </w:pPr>
    </w:p>
    <w:p w:rsidR="006E14BA" w:rsidRPr="00EC64A4" w:rsidRDefault="006E14BA" w:rsidP="001B2213">
      <w:pPr>
        <w:jc w:val="both"/>
        <w:rPr>
          <w:rFonts w:ascii="Garamond" w:hAnsi="Garamond" w:cs="Garamond"/>
          <w:sz w:val="24"/>
          <w:szCs w:val="24"/>
        </w:rPr>
      </w:pPr>
      <w:r>
        <w:rPr>
          <w:rFonts w:ascii="Garamond" w:hAnsi="Garamond" w:cs="Garamond"/>
          <w:sz w:val="24"/>
          <w:szCs w:val="24"/>
        </w:rPr>
        <w:t xml:space="preserve">A belső ellenőrzési feladat ellátásáról Zirc Kistérség Többcélú Társulásán keresztül gondoskodunk. A feladat finanszírozásához állami támogatás kapcsolódott. </w:t>
      </w:r>
    </w:p>
    <w:p w:rsidR="006E14BA" w:rsidRDefault="006E14BA" w:rsidP="00433C15">
      <w:pPr>
        <w:jc w:val="both"/>
        <w:rPr>
          <w:rFonts w:ascii="Garamond" w:hAnsi="Garamond" w:cs="Garamond"/>
          <w:sz w:val="24"/>
          <w:szCs w:val="24"/>
        </w:rPr>
      </w:pPr>
      <w:r>
        <w:rPr>
          <w:rFonts w:ascii="Garamond" w:hAnsi="Garamond" w:cs="Garamond"/>
          <w:sz w:val="24"/>
          <w:szCs w:val="24"/>
        </w:rPr>
        <w:t xml:space="preserve">A költségvetési szervek belső kontrollrendszeréről és belső ellenőrzésről szóló 370/2011.(XII.31.) Korm.rendelet 22. § (1) bekezdése rendelkezik a belső ellenőrzésekkel kapcsolatosan az összefoglaló jelentés elkészítésének kötelezettségéről. </w:t>
      </w:r>
    </w:p>
    <w:p w:rsidR="006E14BA" w:rsidRDefault="006E14BA" w:rsidP="00EC64A4">
      <w:pPr>
        <w:jc w:val="both"/>
        <w:rPr>
          <w:rFonts w:ascii="Garamond" w:hAnsi="Garamond" w:cs="Garamond"/>
          <w:sz w:val="24"/>
          <w:szCs w:val="24"/>
        </w:rPr>
      </w:pPr>
      <w:r>
        <w:rPr>
          <w:rFonts w:ascii="Garamond" w:hAnsi="Garamond" w:cs="Garamond"/>
          <w:sz w:val="24"/>
          <w:szCs w:val="24"/>
        </w:rPr>
        <w:t xml:space="preserve">A Tömpe és Társa </w:t>
      </w:r>
      <w:r w:rsidRPr="00EC64A4">
        <w:rPr>
          <w:rFonts w:ascii="Garamond" w:hAnsi="Garamond" w:cs="Garamond"/>
          <w:sz w:val="24"/>
          <w:szCs w:val="24"/>
        </w:rPr>
        <w:t>Könyvvizsgáló, Gazdasági és Pénzügyi Tanácsadó Betéti Társaság</w:t>
      </w:r>
      <w:r>
        <w:rPr>
          <w:rFonts w:ascii="Garamond" w:hAnsi="Garamond" w:cs="Garamond"/>
          <w:sz w:val="24"/>
          <w:szCs w:val="24"/>
        </w:rPr>
        <w:t xml:space="preserve"> szerződésének és a jogszabályi előírásoknak megfelelően elkészítette Önkormányzatunk 2012. évi belső ellenőrzéséről szóló összefoglaló jelentést.</w:t>
      </w:r>
    </w:p>
    <w:p w:rsidR="006E14BA" w:rsidRDefault="006E14BA" w:rsidP="00EC64A4">
      <w:pPr>
        <w:jc w:val="both"/>
        <w:rPr>
          <w:rFonts w:ascii="Garamond" w:hAnsi="Garamond" w:cs="Garamond"/>
          <w:sz w:val="24"/>
          <w:szCs w:val="24"/>
        </w:rPr>
      </w:pPr>
      <w:r>
        <w:rPr>
          <w:rFonts w:ascii="Garamond" w:hAnsi="Garamond" w:cs="Garamond"/>
          <w:sz w:val="24"/>
          <w:szCs w:val="24"/>
        </w:rPr>
        <w:t>Kérem a Képviselő-testülettől tájékoztatóm tudomásul vételét.</w:t>
      </w:r>
    </w:p>
    <w:p w:rsidR="006E14BA" w:rsidRDefault="006E14BA" w:rsidP="00EC64A4">
      <w:pPr>
        <w:jc w:val="both"/>
        <w:rPr>
          <w:rFonts w:ascii="Garamond" w:hAnsi="Garamond" w:cs="Garamond"/>
          <w:sz w:val="24"/>
          <w:szCs w:val="24"/>
        </w:rPr>
      </w:pPr>
    </w:p>
    <w:p w:rsidR="006E14BA" w:rsidRDefault="006E14BA" w:rsidP="00EC64A4">
      <w:pPr>
        <w:jc w:val="both"/>
        <w:rPr>
          <w:rFonts w:ascii="Garamond" w:hAnsi="Garamond" w:cs="Garamond"/>
          <w:sz w:val="24"/>
          <w:szCs w:val="24"/>
        </w:rPr>
      </w:pPr>
      <w:r>
        <w:rPr>
          <w:rFonts w:ascii="Garamond" w:hAnsi="Garamond" w:cs="Garamond"/>
          <w:sz w:val="24"/>
          <w:szCs w:val="24"/>
        </w:rPr>
        <w:t>Borzavár, 2013. május 17.</w:t>
      </w:r>
    </w:p>
    <w:p w:rsidR="006E14BA" w:rsidRDefault="006E14BA" w:rsidP="00EC64A4">
      <w:pPr>
        <w:jc w:val="both"/>
        <w:rPr>
          <w:rFonts w:ascii="Garamond" w:hAnsi="Garamond" w:cs="Garamond"/>
          <w:sz w:val="24"/>
          <w:szCs w:val="24"/>
        </w:rPr>
      </w:pPr>
    </w:p>
    <w:tbl>
      <w:tblPr>
        <w:tblW w:w="0" w:type="auto"/>
        <w:tblInd w:w="-106" w:type="dxa"/>
        <w:tblLook w:val="01E0"/>
      </w:tblPr>
      <w:tblGrid>
        <w:gridCol w:w="4606"/>
        <w:gridCol w:w="4606"/>
      </w:tblGrid>
      <w:tr w:rsidR="006E14BA">
        <w:tc>
          <w:tcPr>
            <w:tcW w:w="4606" w:type="dxa"/>
            <w:vAlign w:val="center"/>
          </w:tcPr>
          <w:p w:rsidR="006E14BA" w:rsidRPr="00861939" w:rsidRDefault="006E14BA" w:rsidP="00861939">
            <w:pPr>
              <w:spacing w:after="0" w:line="240" w:lineRule="auto"/>
              <w:jc w:val="center"/>
              <w:rPr>
                <w:rFonts w:ascii="Garamond" w:hAnsi="Garamond" w:cs="Garamond"/>
                <w:sz w:val="24"/>
                <w:szCs w:val="24"/>
              </w:rPr>
            </w:pPr>
          </w:p>
        </w:tc>
        <w:tc>
          <w:tcPr>
            <w:tcW w:w="4606" w:type="dxa"/>
            <w:vAlign w:val="center"/>
          </w:tcPr>
          <w:p w:rsidR="006E14BA" w:rsidRPr="00861939" w:rsidRDefault="006E14BA" w:rsidP="00861939">
            <w:pPr>
              <w:spacing w:after="0" w:line="240" w:lineRule="auto"/>
              <w:jc w:val="center"/>
              <w:rPr>
                <w:rFonts w:ascii="Garamond" w:hAnsi="Garamond" w:cs="Garamond"/>
                <w:sz w:val="24"/>
                <w:szCs w:val="24"/>
              </w:rPr>
            </w:pPr>
            <w:r w:rsidRPr="00861939">
              <w:rPr>
                <w:rFonts w:ascii="Garamond" w:hAnsi="Garamond" w:cs="Garamond"/>
                <w:sz w:val="24"/>
                <w:szCs w:val="24"/>
              </w:rPr>
              <w:t>Sümegi Attila</w:t>
            </w:r>
          </w:p>
        </w:tc>
      </w:tr>
      <w:tr w:rsidR="006E14BA">
        <w:tc>
          <w:tcPr>
            <w:tcW w:w="4606" w:type="dxa"/>
            <w:vAlign w:val="center"/>
          </w:tcPr>
          <w:p w:rsidR="006E14BA" w:rsidRPr="00861939" w:rsidRDefault="006E14BA" w:rsidP="00861939">
            <w:pPr>
              <w:spacing w:after="0" w:line="240" w:lineRule="auto"/>
              <w:jc w:val="center"/>
              <w:rPr>
                <w:rFonts w:ascii="Garamond" w:hAnsi="Garamond" w:cs="Garamond"/>
                <w:sz w:val="24"/>
                <w:szCs w:val="24"/>
              </w:rPr>
            </w:pPr>
          </w:p>
        </w:tc>
        <w:tc>
          <w:tcPr>
            <w:tcW w:w="4606" w:type="dxa"/>
            <w:vAlign w:val="center"/>
          </w:tcPr>
          <w:p w:rsidR="006E14BA" w:rsidRPr="00861939" w:rsidRDefault="006E14BA" w:rsidP="00861939">
            <w:pPr>
              <w:spacing w:after="0" w:line="240" w:lineRule="auto"/>
              <w:jc w:val="center"/>
              <w:rPr>
                <w:rFonts w:ascii="Garamond" w:hAnsi="Garamond" w:cs="Garamond"/>
                <w:sz w:val="24"/>
                <w:szCs w:val="24"/>
              </w:rPr>
            </w:pPr>
            <w:r w:rsidRPr="00861939">
              <w:rPr>
                <w:rFonts w:ascii="Garamond" w:hAnsi="Garamond" w:cs="Garamond"/>
                <w:sz w:val="24"/>
                <w:szCs w:val="24"/>
              </w:rPr>
              <w:t>jegyző</w:t>
            </w:r>
          </w:p>
        </w:tc>
      </w:tr>
    </w:tbl>
    <w:p w:rsidR="006E14BA" w:rsidRDefault="006E14BA" w:rsidP="00EC64A4">
      <w:pPr>
        <w:jc w:val="both"/>
        <w:rPr>
          <w:rFonts w:ascii="Garamond" w:hAnsi="Garamond" w:cs="Garamond"/>
          <w:sz w:val="24"/>
          <w:szCs w:val="24"/>
        </w:rPr>
      </w:pPr>
    </w:p>
    <w:p w:rsidR="006E14BA" w:rsidRPr="00EC64A4" w:rsidRDefault="006E14BA" w:rsidP="00EC64A4">
      <w:pPr>
        <w:tabs>
          <w:tab w:val="left" w:pos="1095"/>
        </w:tabs>
        <w:rPr>
          <w:rFonts w:ascii="Garamond" w:hAnsi="Garamond" w:cs="Garamond"/>
          <w:sz w:val="24"/>
          <w:szCs w:val="24"/>
        </w:rPr>
      </w:pPr>
    </w:p>
    <w:p w:rsidR="006E14BA" w:rsidRDefault="006E14BA" w:rsidP="00EC64A4">
      <w:pPr>
        <w:rPr>
          <w:sz w:val="28"/>
          <w:szCs w:val="28"/>
        </w:rPr>
      </w:pPr>
    </w:p>
    <w:p w:rsidR="006E14BA" w:rsidRPr="00EC64A4" w:rsidRDefault="006E14BA" w:rsidP="00EC64A4">
      <w:pPr>
        <w:rPr>
          <w:sz w:val="28"/>
          <w:szCs w:val="28"/>
        </w:rPr>
        <w:sectPr w:rsidR="006E14BA" w:rsidRPr="00EC64A4" w:rsidSect="009F3E5C">
          <w:pgSz w:w="11906" w:h="16838"/>
          <w:pgMar w:top="1417" w:right="1417" w:bottom="1417" w:left="1417" w:header="708" w:footer="708" w:gutter="0"/>
          <w:cols w:space="708"/>
          <w:docGrid w:linePitch="360"/>
        </w:sectPr>
      </w:pPr>
    </w:p>
    <w:p w:rsidR="006E14BA" w:rsidRDefault="006E14BA" w:rsidP="008653DA">
      <w:pPr>
        <w:spacing w:after="0" w:line="240" w:lineRule="auto"/>
        <w:jc w:val="right"/>
        <w:rPr>
          <w:b/>
          <w:bCs/>
          <w:sz w:val="28"/>
          <w:szCs w:val="28"/>
        </w:rP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pt;margin-top:27pt;width:82.9pt;height:1in;z-index:251658240" wrapcoords="6032 450 973 1575 -195 2250 -195 15750 4865 18450 6616 18450 10508 21150 10703 21150 11676 21150 12065 21150 21405 18225 21405 15300 20627 14850 20822 13725 18486 12150 14984 11250 11286 7650 11676 2250 10897 1575 7395 450 6032 450" fillcolor="#ffefd1">
            <v:fill color2="#d1c39f" angle="-90" focusposition=".5,.5" focussize="" colors="0 #ffefd1;42598f #f0ebd5;1 #d1c39f" method="none" focus="100%" type="gradientRadial"/>
            <v:imagedata r:id="rId5" o:title=""/>
            <w10:wrap type="tight"/>
          </v:shape>
          <o:OLEObject Type="Embed" ProgID="Msxml2.SAXXMLReader.5.0" ShapeID="_x0000_s1026" DrawAspect="Content" ObjectID="_1430292817" r:id="rId6"/>
        </w:pict>
      </w:r>
      <w:r w:rsidRPr="00366D53">
        <w:rPr>
          <w:b/>
          <w:bCs/>
          <w:sz w:val="28"/>
          <w:szCs w:val="28"/>
        </w:rPr>
        <w:t xml:space="preserve">Tömpe és Társa Könyvvizsgáló, Gazdasági és Pénzügyi Tanácsadó </w:t>
      </w:r>
    </w:p>
    <w:p w:rsidR="006E14BA" w:rsidRPr="00366D53" w:rsidRDefault="006E14BA" w:rsidP="008653DA">
      <w:pPr>
        <w:spacing w:after="0" w:line="240" w:lineRule="auto"/>
        <w:jc w:val="right"/>
        <w:rPr>
          <w:b/>
          <w:bCs/>
          <w:sz w:val="28"/>
          <w:szCs w:val="28"/>
        </w:rPr>
      </w:pPr>
      <w:r w:rsidRPr="00366D53">
        <w:rPr>
          <w:b/>
          <w:bCs/>
          <w:sz w:val="28"/>
          <w:szCs w:val="28"/>
        </w:rPr>
        <w:t>Betéti Társaság</w:t>
      </w:r>
    </w:p>
    <w:p w:rsidR="006E14BA" w:rsidRPr="00366D53" w:rsidRDefault="006E14BA" w:rsidP="008653DA">
      <w:pPr>
        <w:spacing w:after="0" w:line="240" w:lineRule="auto"/>
        <w:jc w:val="right"/>
      </w:pPr>
      <w:r w:rsidRPr="00366D53">
        <w:t>8200 Veszprém, Ady E. u</w:t>
      </w:r>
      <w:r>
        <w:t xml:space="preserve"> </w:t>
      </w:r>
      <w:r w:rsidRPr="00366D53">
        <w:t>.</w:t>
      </w:r>
      <w:r>
        <w:t xml:space="preserve"> </w:t>
      </w:r>
      <w:r w:rsidRPr="00366D53">
        <w:t>78/c</w:t>
      </w:r>
    </w:p>
    <w:p w:rsidR="006E14BA" w:rsidRPr="00366D53" w:rsidRDefault="006E14BA" w:rsidP="008653DA">
      <w:pPr>
        <w:spacing w:after="0" w:line="240" w:lineRule="auto"/>
        <w:jc w:val="right"/>
      </w:pPr>
      <w:r w:rsidRPr="00366D53">
        <w:t>Tel/Fax: 88/401-140</w:t>
      </w:r>
    </w:p>
    <w:p w:rsidR="006E14BA" w:rsidRPr="000D734F" w:rsidRDefault="006E14BA" w:rsidP="008653DA">
      <w:pPr>
        <w:spacing w:after="0" w:line="240" w:lineRule="auto"/>
        <w:jc w:val="right"/>
        <w:rPr>
          <w:color w:val="000000"/>
        </w:rPr>
      </w:pPr>
      <w:r w:rsidRPr="00366D53">
        <w:t>E-mail</w:t>
      </w:r>
      <w:r w:rsidRPr="000D734F">
        <w:rPr>
          <w:color w:val="000000"/>
        </w:rPr>
        <w:t xml:space="preserve">: </w:t>
      </w:r>
      <w:hyperlink r:id="rId7" w:history="1">
        <w:r w:rsidRPr="000D734F">
          <w:rPr>
            <w:rStyle w:val="Hyperlink"/>
            <w:color w:val="000000"/>
          </w:rPr>
          <w:t>kissmariakonyvvizs@vnet.hu</w:t>
        </w:r>
      </w:hyperlink>
    </w:p>
    <w:p w:rsidR="006E14BA" w:rsidRDefault="006E14BA" w:rsidP="008653DA">
      <w:pPr>
        <w:spacing w:after="0" w:line="240" w:lineRule="auto"/>
        <w:jc w:val="right"/>
      </w:pPr>
    </w:p>
    <w:p w:rsidR="006E14BA" w:rsidRDefault="006E14BA" w:rsidP="008653DA">
      <w:pPr>
        <w:spacing w:after="0"/>
        <w:jc w:val="center"/>
      </w:pPr>
    </w:p>
    <w:p w:rsidR="006E14BA" w:rsidRPr="00B0651B" w:rsidRDefault="006E14BA" w:rsidP="008653DA">
      <w:pPr>
        <w:shd w:val="clear" w:color="auto" w:fill="FFFFFF"/>
        <w:spacing w:after="0" w:line="240" w:lineRule="auto"/>
        <w:rPr>
          <w:rFonts w:ascii="Times New Roman" w:hAnsi="Times New Roman" w:cs="Times New Roman"/>
          <w:color w:val="000000"/>
          <w:sz w:val="24"/>
          <w:szCs w:val="24"/>
          <w:lang w:eastAsia="hu-HU"/>
        </w:rPr>
      </w:pPr>
    </w:p>
    <w:p w:rsidR="006E14BA" w:rsidRPr="008F15AE" w:rsidRDefault="006E14BA" w:rsidP="008653DA">
      <w:pPr>
        <w:spacing w:after="0" w:line="240" w:lineRule="auto"/>
        <w:jc w:val="both"/>
        <w:rPr>
          <w:rFonts w:ascii="Times New Roman" w:hAnsi="Times New Roman" w:cs="Times New Roman"/>
          <w:b/>
          <w:bCs/>
          <w:sz w:val="24"/>
          <w:szCs w:val="24"/>
        </w:rPr>
      </w:pPr>
    </w:p>
    <w:p w:rsidR="006E14BA" w:rsidRPr="008F15AE" w:rsidRDefault="006E14BA" w:rsidP="008653DA">
      <w:pPr>
        <w:spacing w:after="0" w:line="240" w:lineRule="auto"/>
        <w:jc w:val="both"/>
        <w:rPr>
          <w:rFonts w:ascii="Times New Roman" w:hAnsi="Times New Roman" w:cs="Times New Roman"/>
          <w:b/>
          <w:bCs/>
          <w:sz w:val="24"/>
          <w:szCs w:val="24"/>
        </w:rPr>
      </w:pPr>
    </w:p>
    <w:p w:rsidR="006E14BA" w:rsidRPr="0020777F" w:rsidRDefault="006E14BA" w:rsidP="008653D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Összefoglaló je</w:t>
      </w:r>
      <w:r w:rsidRPr="0020777F">
        <w:rPr>
          <w:rFonts w:ascii="Times New Roman" w:hAnsi="Times New Roman" w:cs="Times New Roman"/>
          <w:b/>
          <w:bCs/>
          <w:sz w:val="32"/>
          <w:szCs w:val="32"/>
        </w:rPr>
        <w:t xml:space="preserve">lentés </w:t>
      </w:r>
    </w:p>
    <w:p w:rsidR="006E14BA" w:rsidRPr="008F15AE" w:rsidRDefault="006E14BA" w:rsidP="000F23ED">
      <w:pPr>
        <w:tabs>
          <w:tab w:val="left" w:pos="7371"/>
        </w:tabs>
        <w:spacing w:after="0" w:line="240" w:lineRule="auto"/>
        <w:jc w:val="both"/>
        <w:rPr>
          <w:rFonts w:ascii="Times New Roman" w:hAnsi="Times New Roman" w:cs="Times New Roman"/>
          <w:b/>
          <w:bCs/>
          <w:sz w:val="24"/>
          <w:szCs w:val="24"/>
        </w:rPr>
      </w:pPr>
    </w:p>
    <w:p w:rsidR="006E14BA" w:rsidRDefault="006E14BA" w:rsidP="008653D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Borzavár Község Önkormányzata 2012. évi belső ellenőrzéséről</w:t>
      </w:r>
    </w:p>
    <w:p w:rsidR="006E14BA" w:rsidRDefault="006E14BA" w:rsidP="008653DA">
      <w:pPr>
        <w:spacing w:after="0" w:line="240" w:lineRule="auto"/>
        <w:jc w:val="both"/>
        <w:rPr>
          <w:rFonts w:ascii="Times New Roman" w:hAnsi="Times New Roman" w:cs="Times New Roman"/>
          <w:b/>
          <w:bCs/>
          <w:sz w:val="24"/>
          <w:szCs w:val="24"/>
        </w:rPr>
      </w:pPr>
    </w:p>
    <w:p w:rsidR="006E14BA" w:rsidRDefault="006E14BA" w:rsidP="008653DA">
      <w:pPr>
        <w:spacing w:after="0" w:line="240" w:lineRule="auto"/>
        <w:jc w:val="both"/>
        <w:rPr>
          <w:rFonts w:ascii="Times New Roman" w:hAnsi="Times New Roman" w:cs="Times New Roman"/>
          <w:b/>
          <w:bCs/>
          <w:sz w:val="24"/>
          <w:szCs w:val="24"/>
        </w:rPr>
      </w:pPr>
    </w:p>
    <w:p w:rsidR="006E14BA" w:rsidRDefault="006E14BA" w:rsidP="008653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C6AC6">
        <w:rPr>
          <w:rFonts w:ascii="Times New Roman" w:hAnsi="Times New Roman" w:cs="Times New Roman"/>
          <w:sz w:val="24"/>
          <w:szCs w:val="24"/>
        </w:rPr>
        <w:t>költségvetés</w:t>
      </w:r>
      <w:r>
        <w:rPr>
          <w:rFonts w:ascii="Times New Roman" w:hAnsi="Times New Roman" w:cs="Times New Roman"/>
          <w:sz w:val="24"/>
          <w:szCs w:val="24"/>
        </w:rPr>
        <w:t xml:space="preserve">i szervek belső ellenőrzéséről szóló 193/2003.(XI.26.) Kormányrendelet 12.§ h.) pontja szerint a belső ellenőrzési vezető kötelezettségként írja elő az éves összefoglaló jelentés elkészítését. </w:t>
      </w:r>
    </w:p>
    <w:p w:rsidR="006E14BA" w:rsidRDefault="006E14BA" w:rsidP="008653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Kötelezettségünknek eleget téve az alábbiakban részletezzük Borzavár Község Önkormányzata 2012. évi belső ellenőrzésének teljesítését. </w:t>
      </w:r>
    </w:p>
    <w:p w:rsidR="006E14BA" w:rsidRDefault="006E14BA" w:rsidP="008653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Az éves összefoglaló jelentés az évközi egyedi jelentéseken túl, egy összefogott, lényegre törő tájékoztatást ad a Hivatal részére, és kiemelten a felügyeleti szerv részére.</w:t>
      </w:r>
    </w:p>
    <w:p w:rsidR="006E14BA" w:rsidRDefault="006E14BA" w:rsidP="008653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Egyben alapot, támpontot nyújt a Jegyző számára az éves ellenőrzési beszámolójának elkészítéséhez, amelyet meg kell küldenie a Nemzetgazdasági miniszternek a tárgyévet követő május 31-ig. </w:t>
      </w:r>
    </w:p>
    <w:p w:rsidR="006E14BA" w:rsidRDefault="006E14BA" w:rsidP="008653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Az ellenőrzési jelentésekből nyerhető információk jelentős mértékben támogatják a Nemzetgazdasági Minisztérium az államháztartás belső pénzügyi ellenőrzési rendszer vonatkozásában végzett központi koordinációs és harmonizációs tevékenységét. </w:t>
      </w:r>
    </w:p>
    <w:p w:rsidR="006E14BA" w:rsidRDefault="006E14BA" w:rsidP="008653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2012. évi belső ellenőrzési tervben rögzítetteknek </w:t>
      </w:r>
      <w:r w:rsidRPr="00A838F6">
        <w:rPr>
          <w:rFonts w:ascii="Times New Roman" w:hAnsi="Times New Roman" w:cs="Times New Roman"/>
          <w:sz w:val="24"/>
          <w:szCs w:val="24"/>
        </w:rPr>
        <w:t>megfelelően</w:t>
      </w:r>
      <w:r>
        <w:rPr>
          <w:rFonts w:ascii="Times New Roman" w:hAnsi="Times New Roman" w:cs="Times New Roman"/>
          <w:sz w:val="24"/>
          <w:szCs w:val="24"/>
        </w:rPr>
        <w:t xml:space="preserve"> társaságunk a vállalt feladatokat maradéktalanul elvégezte, az éves ellenőrzési tervtől nem tértünk el; olyan rendkívüli esemény nem történt 2011. gazdasági év során, amely ezt megváltoztatta volna, illetve a megbízó sem kért rendkívüli ellenőrzést az elfogadott terven felül, a tartalék időkeret terhére. </w:t>
      </w:r>
    </w:p>
    <w:p w:rsidR="006E14BA" w:rsidRDefault="006E14BA" w:rsidP="008653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Megállapításainkat a Gazdasági vezetővel, illetve jegyzővel megbeszéltük, személyesen megvitattuk a hibák elhárításának lehetőségeit, azok jövőbeni megelőzésére teendő intézkedéseket. </w:t>
      </w:r>
    </w:p>
    <w:p w:rsidR="006E14BA" w:rsidRDefault="006E14BA" w:rsidP="008653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Az ellenőrzéseket helyszíni vizsgálat során hajtottuk végre, amelyről az elkészített jelentést megküldtük az Önkormányzat részére véleményezésre. </w:t>
      </w:r>
    </w:p>
    <w:p w:rsidR="006E14BA" w:rsidRDefault="006E14BA" w:rsidP="008653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Az elkészült munkáról készített jelentéseket megküldtük jóváhagyásra az Önkormányzatnak, azokat észrevétel tétele nélkül elfogadták és aláírásukkal hitelesítették. </w:t>
      </w:r>
    </w:p>
    <w:p w:rsidR="006E14BA" w:rsidRDefault="006E14BA" w:rsidP="008653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Mind a 2013. évi belső ellenőrzési terv javaslatunk, mind az ellenőrzési jelentéseink elkészítésekor maximálisan törekedtünk a vonatkozó jogszabályok által előírt formai és tartalmi követelményeknek való megfelelésre, a szabályszerűség betartására.</w:t>
      </w:r>
    </w:p>
    <w:p w:rsidR="006E14BA" w:rsidRDefault="006E14BA" w:rsidP="008653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Munkánkat jelentős mértékben segítette az </w:t>
      </w:r>
      <w:r w:rsidRPr="00D5562C">
        <w:rPr>
          <w:rFonts w:ascii="Times New Roman" w:hAnsi="Times New Roman" w:cs="Times New Roman"/>
          <w:sz w:val="24"/>
          <w:szCs w:val="24"/>
        </w:rPr>
        <w:t>Önkormányzat</w:t>
      </w:r>
      <w:r>
        <w:rPr>
          <w:rFonts w:ascii="Times New Roman" w:hAnsi="Times New Roman" w:cs="Times New Roman"/>
          <w:sz w:val="24"/>
          <w:szCs w:val="24"/>
        </w:rPr>
        <w:t xml:space="preserve"> gazdasági szervezete, és annak vezetője.</w:t>
      </w:r>
    </w:p>
    <w:p w:rsidR="006E14BA" w:rsidRDefault="006E14BA" w:rsidP="008653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Egyben felhívjuk a figyelmet a 193/2003.(XI.26.) Kormányrendelet 29.§ (1) bekezdésében foglaltakra, mely szerint az egyes témákra vonatkozó ellenőrzések megállapításaira az ellenőrzési jelentés kézhezvételétől számított 10 munkanapon belül intézkedési tervet kell készíteni. Indokolt esetben a belső ellenőrzési vezető ennél hosszabb, legfeljebb 22 munkanapos határidőt is megállapíthat. </w:t>
      </w:r>
    </w:p>
    <w:p w:rsidR="006E14BA" w:rsidRDefault="006E14BA" w:rsidP="008653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Az elkészített intézkedési terveket haladéktalanul meg kell küldeni az ellenőrzést végző szerv belső ellenőrzési vezetőjének.</w:t>
      </w:r>
    </w:p>
    <w:p w:rsidR="006E14BA" w:rsidRDefault="006E14BA" w:rsidP="008653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Amennyiben ez nem történt meg, úgy azt kérjük pótlólag megküldeni. </w:t>
      </w:r>
    </w:p>
    <w:p w:rsidR="006E14BA" w:rsidRDefault="006E14BA" w:rsidP="008653DA">
      <w:pPr>
        <w:spacing w:after="0" w:line="240" w:lineRule="auto"/>
        <w:jc w:val="both"/>
        <w:rPr>
          <w:rFonts w:ascii="Times New Roman" w:hAnsi="Times New Roman" w:cs="Times New Roman"/>
          <w:sz w:val="24"/>
          <w:szCs w:val="24"/>
        </w:rPr>
      </w:pPr>
    </w:p>
    <w:p w:rsidR="006E14BA" w:rsidRPr="00E663C8" w:rsidRDefault="006E14BA" w:rsidP="008653DA">
      <w:pPr>
        <w:spacing w:after="0" w:line="240" w:lineRule="auto"/>
        <w:jc w:val="both"/>
        <w:rPr>
          <w:rFonts w:ascii="Times New Roman" w:hAnsi="Times New Roman" w:cs="Times New Roman"/>
          <w:b/>
          <w:bCs/>
          <w:sz w:val="24"/>
          <w:szCs w:val="24"/>
        </w:rPr>
      </w:pPr>
      <w:r w:rsidRPr="00E663C8">
        <w:rPr>
          <w:rFonts w:ascii="Times New Roman" w:hAnsi="Times New Roman" w:cs="Times New Roman"/>
          <w:b/>
          <w:bCs/>
          <w:sz w:val="24"/>
          <w:szCs w:val="24"/>
        </w:rPr>
        <w:t>A belső ellenőrzési tervben foglaltak szerint az alábbi témák kerültek átvizsgálásra:</w:t>
      </w:r>
    </w:p>
    <w:p w:rsidR="006E14BA" w:rsidRDefault="006E14BA" w:rsidP="005D7A12">
      <w:pPr>
        <w:spacing w:after="0" w:line="240" w:lineRule="auto"/>
        <w:jc w:val="both"/>
        <w:rPr>
          <w:rFonts w:ascii="Times New Roman" w:hAnsi="Times New Roman" w:cs="Times New Roman"/>
          <w:sz w:val="24"/>
          <w:szCs w:val="24"/>
        </w:rPr>
      </w:pPr>
    </w:p>
    <w:p w:rsidR="006E14BA" w:rsidRPr="00490916" w:rsidRDefault="006E14BA" w:rsidP="005D7A12">
      <w:pPr>
        <w:spacing w:after="0" w:line="240" w:lineRule="auto"/>
        <w:jc w:val="both"/>
        <w:rPr>
          <w:rFonts w:ascii="Times New Roman" w:hAnsi="Times New Roman" w:cs="Times New Roman"/>
          <w:sz w:val="24"/>
          <w:szCs w:val="24"/>
        </w:rPr>
      </w:pPr>
      <w:r w:rsidRPr="00490916">
        <w:rPr>
          <w:rFonts w:ascii="Times New Roman" w:hAnsi="Times New Roman" w:cs="Times New Roman"/>
          <w:sz w:val="24"/>
          <w:szCs w:val="24"/>
        </w:rPr>
        <w:t>1.) A 201</w:t>
      </w:r>
      <w:r>
        <w:rPr>
          <w:rFonts w:ascii="Times New Roman" w:hAnsi="Times New Roman" w:cs="Times New Roman"/>
          <w:sz w:val="24"/>
          <w:szCs w:val="24"/>
        </w:rPr>
        <w:t>1</w:t>
      </w:r>
      <w:r w:rsidRPr="00490916">
        <w:rPr>
          <w:rFonts w:ascii="Times New Roman" w:hAnsi="Times New Roman" w:cs="Times New Roman"/>
          <w:sz w:val="24"/>
          <w:szCs w:val="24"/>
        </w:rPr>
        <w:t xml:space="preserve">. évi </w:t>
      </w:r>
      <w:r w:rsidRPr="00D62087">
        <w:rPr>
          <w:rFonts w:ascii="Times New Roman" w:hAnsi="Times New Roman" w:cs="Times New Roman"/>
          <w:sz w:val="24"/>
          <w:szCs w:val="24"/>
        </w:rPr>
        <w:t>zárszámadás</w:t>
      </w:r>
      <w:r>
        <w:rPr>
          <w:rFonts w:ascii="Times New Roman" w:hAnsi="Times New Roman" w:cs="Times New Roman"/>
          <w:sz w:val="24"/>
          <w:szCs w:val="24"/>
        </w:rPr>
        <w:t xml:space="preserve"> és </w:t>
      </w:r>
      <w:r w:rsidRPr="00490916">
        <w:rPr>
          <w:rFonts w:ascii="Times New Roman" w:hAnsi="Times New Roman" w:cs="Times New Roman"/>
          <w:sz w:val="24"/>
          <w:szCs w:val="24"/>
        </w:rPr>
        <w:t xml:space="preserve">költségvetési beszámoló ellenőrzése  </w:t>
      </w:r>
    </w:p>
    <w:p w:rsidR="006E14BA" w:rsidRDefault="006E14BA" w:rsidP="005D7A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490916">
        <w:rPr>
          <w:rFonts w:ascii="Times New Roman" w:hAnsi="Times New Roman" w:cs="Times New Roman"/>
          <w:sz w:val="24"/>
          <w:szCs w:val="24"/>
        </w:rPr>
        <w:t>.)</w:t>
      </w:r>
      <w:r>
        <w:rPr>
          <w:rFonts w:ascii="Times New Roman" w:hAnsi="Times New Roman" w:cs="Times New Roman"/>
          <w:sz w:val="24"/>
          <w:szCs w:val="24"/>
        </w:rPr>
        <w:t xml:space="preserve"> A 2011. évi készpénzforgalom szabályozottsága és a készpénzforgalom bizonylatainak vizsgálata</w:t>
      </w:r>
    </w:p>
    <w:p w:rsidR="006E14BA" w:rsidRDefault="006E14BA" w:rsidP="005D7A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A 2011. évi népszámlálás pénzügyi elszámolásának ellenőrzése</w:t>
      </w:r>
    </w:p>
    <w:p w:rsidR="006E14BA" w:rsidRDefault="006E14BA" w:rsidP="005D7A12">
      <w:pPr>
        <w:spacing w:after="0" w:line="240" w:lineRule="auto"/>
        <w:jc w:val="both"/>
        <w:rPr>
          <w:rFonts w:ascii="Times New Roman" w:hAnsi="Times New Roman" w:cs="Times New Roman"/>
          <w:b/>
          <w:bCs/>
          <w:sz w:val="24"/>
          <w:szCs w:val="24"/>
        </w:rPr>
      </w:pPr>
    </w:p>
    <w:p w:rsidR="006E14BA" w:rsidRDefault="006E14BA" w:rsidP="005D7A12">
      <w:pPr>
        <w:spacing w:after="0" w:line="240" w:lineRule="auto"/>
        <w:jc w:val="both"/>
        <w:rPr>
          <w:rFonts w:ascii="Times New Roman" w:hAnsi="Times New Roman" w:cs="Times New Roman"/>
          <w:b/>
          <w:bCs/>
          <w:sz w:val="24"/>
          <w:szCs w:val="24"/>
        </w:rPr>
      </w:pPr>
    </w:p>
    <w:p w:rsidR="006E14BA" w:rsidRPr="005710EB" w:rsidRDefault="006E14BA" w:rsidP="005D7A12">
      <w:pPr>
        <w:spacing w:after="0" w:line="240" w:lineRule="auto"/>
        <w:jc w:val="both"/>
        <w:rPr>
          <w:rFonts w:ascii="Times New Roman" w:hAnsi="Times New Roman" w:cs="Times New Roman"/>
          <w:b/>
          <w:bCs/>
          <w:sz w:val="24"/>
          <w:szCs w:val="24"/>
        </w:rPr>
      </w:pPr>
      <w:r w:rsidRPr="005710EB">
        <w:rPr>
          <w:rFonts w:ascii="Times New Roman" w:hAnsi="Times New Roman" w:cs="Times New Roman"/>
          <w:b/>
          <w:bCs/>
          <w:sz w:val="24"/>
          <w:szCs w:val="24"/>
        </w:rPr>
        <w:t xml:space="preserve">1.) A 2011. évi zárszámadás és költségvetési beszámoló ellenőrzése  </w:t>
      </w:r>
    </w:p>
    <w:p w:rsidR="006E14BA" w:rsidRDefault="006E14BA" w:rsidP="005D7A12">
      <w:pPr>
        <w:spacing w:after="0" w:line="240" w:lineRule="auto"/>
        <w:jc w:val="both"/>
        <w:rPr>
          <w:rFonts w:ascii="Times New Roman" w:hAnsi="Times New Roman" w:cs="Times New Roman"/>
          <w:b/>
          <w:bCs/>
          <w:sz w:val="24"/>
          <w:szCs w:val="24"/>
        </w:rPr>
      </w:pPr>
    </w:p>
    <w:p w:rsidR="006E14BA" w:rsidRDefault="006E14BA" w:rsidP="005D7A12">
      <w:pPr>
        <w:pStyle w:val="ListParagraph"/>
        <w:numPr>
          <w:ilvl w:val="0"/>
          <w:numId w:val="1"/>
        </w:numPr>
        <w:tabs>
          <w:tab w:val="clear"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Borzavár Község Önkormányzata 2011. évi k</w:t>
      </w:r>
      <w:r w:rsidRPr="00BE5606">
        <w:rPr>
          <w:rFonts w:ascii="Times New Roman" w:hAnsi="Times New Roman" w:cs="Times New Roman"/>
          <w:sz w:val="24"/>
          <w:szCs w:val="24"/>
        </w:rPr>
        <w:t>öltségvetés</w:t>
      </w:r>
      <w:r>
        <w:rPr>
          <w:rFonts w:ascii="Times New Roman" w:hAnsi="Times New Roman" w:cs="Times New Roman"/>
          <w:sz w:val="24"/>
          <w:szCs w:val="24"/>
        </w:rPr>
        <w:t xml:space="preserve">i beszámolója és </w:t>
      </w:r>
      <w:r w:rsidRPr="00876A6C">
        <w:rPr>
          <w:rFonts w:ascii="Times New Roman" w:hAnsi="Times New Roman" w:cs="Times New Roman"/>
          <w:sz w:val="24"/>
          <w:szCs w:val="24"/>
        </w:rPr>
        <w:t>zárszámadás</w:t>
      </w:r>
      <w:r>
        <w:rPr>
          <w:rFonts w:ascii="Times New Roman" w:hAnsi="Times New Roman" w:cs="Times New Roman"/>
          <w:sz w:val="24"/>
          <w:szCs w:val="24"/>
        </w:rPr>
        <w:t xml:space="preserve">i rendelete megbízhatósági ellenőrzését az Áht. előírásai alapján végeztük el. </w:t>
      </w:r>
    </w:p>
    <w:p w:rsidR="006E14BA" w:rsidRDefault="006E14BA" w:rsidP="005D7A12">
      <w:pPr>
        <w:pStyle w:val="ListParagraph"/>
        <w:spacing w:after="0" w:line="240" w:lineRule="auto"/>
        <w:ind w:left="360"/>
        <w:jc w:val="both"/>
        <w:rPr>
          <w:rFonts w:ascii="Times New Roman" w:hAnsi="Times New Roman" w:cs="Times New Roman"/>
          <w:sz w:val="24"/>
          <w:szCs w:val="24"/>
        </w:rPr>
      </w:pPr>
    </w:p>
    <w:p w:rsidR="006E14BA" w:rsidRDefault="006E14BA" w:rsidP="005D7A12">
      <w:pPr>
        <w:pStyle w:val="ListParagraph"/>
        <w:numPr>
          <w:ilvl w:val="0"/>
          <w:numId w:val="1"/>
        </w:numPr>
        <w:tabs>
          <w:tab w:val="clear"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Pr="00341DC3">
        <w:rPr>
          <w:rFonts w:ascii="Times New Roman" w:hAnsi="Times New Roman" w:cs="Times New Roman"/>
          <w:sz w:val="24"/>
          <w:szCs w:val="24"/>
        </w:rPr>
        <w:t>megbízhatósági ellenőrzés</w:t>
      </w:r>
      <w:r>
        <w:rPr>
          <w:rFonts w:ascii="Times New Roman" w:hAnsi="Times New Roman" w:cs="Times New Roman"/>
          <w:sz w:val="24"/>
          <w:szCs w:val="24"/>
        </w:rPr>
        <w:t xml:space="preserve"> nem terjedt ki az </w:t>
      </w:r>
      <w:r w:rsidRPr="00341DC3">
        <w:rPr>
          <w:rFonts w:ascii="Times New Roman" w:hAnsi="Times New Roman" w:cs="Times New Roman"/>
          <w:sz w:val="24"/>
          <w:szCs w:val="24"/>
        </w:rPr>
        <w:t>előirányzat</w:t>
      </w:r>
      <w:r>
        <w:rPr>
          <w:rFonts w:ascii="Times New Roman" w:hAnsi="Times New Roman" w:cs="Times New Roman"/>
          <w:sz w:val="24"/>
          <w:szCs w:val="24"/>
        </w:rPr>
        <w:t xml:space="preserve"> módosítások szabályosságának és indokoltságának vizsgálatára, valamint főkönyvi számlák vizsgálata nem volt tételes, és teljeskörű. </w:t>
      </w:r>
    </w:p>
    <w:p w:rsidR="006E14BA" w:rsidRDefault="006E14BA" w:rsidP="005D7A12">
      <w:pPr>
        <w:pStyle w:val="ListParagraph"/>
        <w:rPr>
          <w:rFonts w:ascii="Times New Roman" w:hAnsi="Times New Roman" w:cs="Times New Roman"/>
          <w:sz w:val="24"/>
          <w:szCs w:val="24"/>
        </w:rPr>
      </w:pPr>
    </w:p>
    <w:p w:rsidR="006E14BA" w:rsidRDefault="006E14BA" w:rsidP="005D7A12">
      <w:pPr>
        <w:pStyle w:val="ListParagraph"/>
        <w:numPr>
          <w:ilvl w:val="0"/>
          <w:numId w:val="1"/>
        </w:numPr>
        <w:tabs>
          <w:tab w:val="clear" w:pos="720"/>
        </w:tabs>
        <w:spacing w:after="0" w:line="240" w:lineRule="auto"/>
        <w:ind w:left="360"/>
        <w:jc w:val="both"/>
        <w:rPr>
          <w:rFonts w:ascii="Times New Roman" w:hAnsi="Times New Roman" w:cs="Times New Roman"/>
          <w:sz w:val="24"/>
          <w:szCs w:val="24"/>
        </w:rPr>
      </w:pPr>
      <w:r w:rsidRPr="000B09F1">
        <w:rPr>
          <w:rFonts w:ascii="Times New Roman" w:hAnsi="Times New Roman" w:cs="Times New Roman"/>
          <w:sz w:val="24"/>
          <w:szCs w:val="24"/>
        </w:rPr>
        <w:t>A zárszámadás</w:t>
      </w:r>
      <w:r>
        <w:rPr>
          <w:rFonts w:ascii="Times New Roman" w:hAnsi="Times New Roman" w:cs="Times New Roman"/>
          <w:sz w:val="24"/>
          <w:szCs w:val="24"/>
        </w:rPr>
        <w:t>i rendeletet és</w:t>
      </w:r>
      <w:r w:rsidRPr="000B09F1">
        <w:rPr>
          <w:rFonts w:ascii="Times New Roman" w:hAnsi="Times New Roman" w:cs="Times New Roman"/>
          <w:sz w:val="24"/>
          <w:szCs w:val="24"/>
        </w:rPr>
        <w:t xml:space="preserve"> mellékletei</w:t>
      </w:r>
      <w:r>
        <w:rPr>
          <w:rFonts w:ascii="Times New Roman" w:hAnsi="Times New Roman" w:cs="Times New Roman"/>
          <w:sz w:val="24"/>
          <w:szCs w:val="24"/>
        </w:rPr>
        <w:t xml:space="preserve">t </w:t>
      </w:r>
      <w:r w:rsidRPr="000B09F1">
        <w:rPr>
          <w:rFonts w:ascii="Times New Roman" w:hAnsi="Times New Roman" w:cs="Times New Roman"/>
          <w:sz w:val="24"/>
          <w:szCs w:val="24"/>
        </w:rPr>
        <w:t>az Áht</w:t>
      </w:r>
      <w:r>
        <w:rPr>
          <w:rFonts w:ascii="Times New Roman" w:hAnsi="Times New Roman" w:cs="Times New Roman"/>
          <w:sz w:val="24"/>
          <w:szCs w:val="24"/>
        </w:rPr>
        <w:t xml:space="preserve">-ban és az </w:t>
      </w:r>
      <w:r w:rsidRPr="000B09F1">
        <w:rPr>
          <w:rFonts w:ascii="Times New Roman" w:hAnsi="Times New Roman" w:cs="Times New Roman"/>
          <w:sz w:val="24"/>
          <w:szCs w:val="24"/>
        </w:rPr>
        <w:t>Á</w:t>
      </w:r>
      <w:r>
        <w:rPr>
          <w:rFonts w:ascii="Times New Roman" w:hAnsi="Times New Roman" w:cs="Times New Roman"/>
          <w:sz w:val="24"/>
          <w:szCs w:val="24"/>
        </w:rPr>
        <w:t xml:space="preserve">hsz-ben </w:t>
      </w:r>
      <w:r w:rsidRPr="00876A6C">
        <w:rPr>
          <w:rFonts w:ascii="Times New Roman" w:hAnsi="Times New Roman" w:cs="Times New Roman"/>
          <w:sz w:val="24"/>
          <w:szCs w:val="24"/>
        </w:rPr>
        <w:t>foglaltaknak megfelelően</w:t>
      </w:r>
      <w:r>
        <w:rPr>
          <w:rFonts w:ascii="Times New Roman" w:hAnsi="Times New Roman" w:cs="Times New Roman"/>
          <w:sz w:val="24"/>
          <w:szCs w:val="24"/>
        </w:rPr>
        <w:t xml:space="preserve"> készítették el.   </w:t>
      </w:r>
    </w:p>
    <w:p w:rsidR="006E14BA" w:rsidRDefault="006E14BA" w:rsidP="005D7A1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Pr="00876A6C">
        <w:rPr>
          <w:rFonts w:ascii="Times New Roman" w:hAnsi="Times New Roman" w:cs="Times New Roman"/>
          <w:sz w:val="24"/>
          <w:szCs w:val="24"/>
        </w:rPr>
        <w:t>zárszámadás</w:t>
      </w:r>
      <w:r>
        <w:rPr>
          <w:rFonts w:ascii="Times New Roman" w:hAnsi="Times New Roman" w:cs="Times New Roman"/>
          <w:sz w:val="24"/>
          <w:szCs w:val="24"/>
        </w:rPr>
        <w:t xml:space="preserve">i rendeletet a </w:t>
      </w:r>
      <w:r w:rsidRPr="00876A6C">
        <w:rPr>
          <w:rFonts w:ascii="Times New Roman" w:hAnsi="Times New Roman" w:cs="Times New Roman"/>
          <w:sz w:val="24"/>
          <w:szCs w:val="24"/>
        </w:rPr>
        <w:t>költségvetés</w:t>
      </w:r>
      <w:r>
        <w:rPr>
          <w:rFonts w:ascii="Times New Roman" w:hAnsi="Times New Roman" w:cs="Times New Roman"/>
          <w:sz w:val="24"/>
          <w:szCs w:val="24"/>
        </w:rPr>
        <w:t>i rendelettel összehasonlítható módon állították össze.</w:t>
      </w:r>
    </w:p>
    <w:p w:rsidR="006E14BA" w:rsidRDefault="006E14BA" w:rsidP="005D7A12">
      <w:pPr>
        <w:pStyle w:val="ListParagraph"/>
        <w:ind w:left="360"/>
        <w:rPr>
          <w:rFonts w:ascii="Times New Roman" w:hAnsi="Times New Roman" w:cs="Times New Roman"/>
          <w:sz w:val="24"/>
          <w:szCs w:val="24"/>
        </w:rPr>
      </w:pPr>
    </w:p>
    <w:p w:rsidR="006E14BA" w:rsidRDefault="006E14BA" w:rsidP="005D7A12">
      <w:pPr>
        <w:pStyle w:val="ListParagraph"/>
        <w:numPr>
          <w:ilvl w:val="0"/>
          <w:numId w:val="1"/>
        </w:numPr>
        <w:tabs>
          <w:tab w:val="clear"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számviteli bizonylatok tartalmilag megfeleltek az Sztv-ben és az Áhsz-ben előírtaknak; a gazdálkodási jogkör gyakorlása során általában betartották a </w:t>
      </w:r>
      <w:r w:rsidRPr="00F576F1">
        <w:rPr>
          <w:rFonts w:ascii="Times New Roman" w:hAnsi="Times New Roman" w:cs="Times New Roman"/>
          <w:sz w:val="24"/>
          <w:szCs w:val="24"/>
        </w:rPr>
        <w:t>kötelezettségvállalás</w:t>
      </w:r>
      <w:r>
        <w:rPr>
          <w:rFonts w:ascii="Times New Roman" w:hAnsi="Times New Roman" w:cs="Times New Roman"/>
          <w:sz w:val="24"/>
          <w:szCs w:val="24"/>
        </w:rPr>
        <w:t xml:space="preserve">, utalványozás, ellenjegyzés, érvényesítés és a szakmai teljesítés igazolására vonatkozó előírásokat; kivéve, hogy a 2011. október havi banki teljesítések során nem történt meg az érvényesítés. </w:t>
      </w:r>
    </w:p>
    <w:p w:rsidR="006E14BA" w:rsidRDefault="006E14BA" w:rsidP="005D7A12">
      <w:pPr>
        <w:pStyle w:val="ListParagraph"/>
        <w:rPr>
          <w:rFonts w:ascii="Times New Roman" w:hAnsi="Times New Roman" w:cs="Times New Roman"/>
          <w:sz w:val="24"/>
          <w:szCs w:val="24"/>
        </w:rPr>
      </w:pPr>
    </w:p>
    <w:p w:rsidR="006E14BA" w:rsidRDefault="006E14BA" w:rsidP="005D7A12">
      <w:pPr>
        <w:pStyle w:val="ListParagraph"/>
        <w:numPr>
          <w:ilvl w:val="0"/>
          <w:numId w:val="1"/>
        </w:numPr>
        <w:tabs>
          <w:tab w:val="clear"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Néhány </w:t>
      </w:r>
      <w:r w:rsidRPr="00094B93">
        <w:rPr>
          <w:rFonts w:ascii="Times New Roman" w:hAnsi="Times New Roman" w:cs="Times New Roman"/>
          <w:sz w:val="24"/>
          <w:szCs w:val="24"/>
        </w:rPr>
        <w:t>szabályzat</w:t>
      </w:r>
      <w:r>
        <w:rPr>
          <w:rFonts w:ascii="Times New Roman" w:hAnsi="Times New Roman" w:cs="Times New Roman"/>
          <w:sz w:val="24"/>
          <w:szCs w:val="24"/>
        </w:rPr>
        <w:t xml:space="preserve"> elkészült a </w:t>
      </w:r>
      <w:r w:rsidRPr="00094B93">
        <w:rPr>
          <w:rFonts w:ascii="Times New Roman" w:hAnsi="Times New Roman" w:cs="Times New Roman"/>
          <w:sz w:val="24"/>
          <w:szCs w:val="24"/>
        </w:rPr>
        <w:t>Körjegyzőség</w:t>
      </w:r>
      <w:r>
        <w:rPr>
          <w:rFonts w:ascii="Times New Roman" w:hAnsi="Times New Roman" w:cs="Times New Roman"/>
          <w:sz w:val="24"/>
          <w:szCs w:val="24"/>
        </w:rPr>
        <w:t xml:space="preserve"> felbomlását követően, azonban több gazdálkodásra vonatkozó </w:t>
      </w:r>
      <w:r w:rsidRPr="00094B93">
        <w:rPr>
          <w:rFonts w:ascii="Times New Roman" w:hAnsi="Times New Roman" w:cs="Times New Roman"/>
          <w:sz w:val="24"/>
          <w:szCs w:val="24"/>
        </w:rPr>
        <w:t>szabályzat</w:t>
      </w:r>
      <w:r>
        <w:rPr>
          <w:rFonts w:ascii="Times New Roman" w:hAnsi="Times New Roman" w:cs="Times New Roman"/>
          <w:sz w:val="24"/>
          <w:szCs w:val="24"/>
        </w:rPr>
        <w:t xml:space="preserve">ot nem aktualizáltak az új szervezést követően. Hiányzott a </w:t>
      </w:r>
      <w:r w:rsidRPr="00A502CF">
        <w:rPr>
          <w:rFonts w:ascii="Times New Roman" w:hAnsi="Times New Roman" w:cs="Times New Roman"/>
          <w:sz w:val="24"/>
          <w:szCs w:val="24"/>
        </w:rPr>
        <w:t>gazdálkodás</w:t>
      </w:r>
      <w:r>
        <w:rPr>
          <w:rFonts w:ascii="Times New Roman" w:hAnsi="Times New Roman" w:cs="Times New Roman"/>
          <w:sz w:val="24"/>
          <w:szCs w:val="24"/>
        </w:rPr>
        <w:t>i jogkört gyakorlók megbízása.</w:t>
      </w:r>
    </w:p>
    <w:p w:rsidR="006E14BA" w:rsidRDefault="006E14BA" w:rsidP="005D7A12">
      <w:pPr>
        <w:pStyle w:val="ListParagraph"/>
        <w:rPr>
          <w:rFonts w:ascii="Times New Roman" w:hAnsi="Times New Roman" w:cs="Times New Roman"/>
          <w:sz w:val="24"/>
          <w:szCs w:val="24"/>
        </w:rPr>
      </w:pPr>
    </w:p>
    <w:p w:rsidR="006E14BA" w:rsidRDefault="006E14BA" w:rsidP="005D7A12">
      <w:pPr>
        <w:pStyle w:val="ListParagraph"/>
        <w:numPr>
          <w:ilvl w:val="0"/>
          <w:numId w:val="1"/>
        </w:numPr>
        <w:tabs>
          <w:tab w:val="clear" w:pos="720"/>
        </w:tabs>
        <w:spacing w:after="0" w:line="240" w:lineRule="auto"/>
        <w:ind w:left="360"/>
        <w:jc w:val="both"/>
        <w:rPr>
          <w:rFonts w:ascii="Times New Roman" w:hAnsi="Times New Roman" w:cs="Times New Roman"/>
          <w:sz w:val="24"/>
          <w:szCs w:val="24"/>
        </w:rPr>
      </w:pPr>
      <w:r w:rsidRPr="005C4A8F">
        <w:rPr>
          <w:rFonts w:ascii="Times New Roman" w:hAnsi="Times New Roman" w:cs="Times New Roman"/>
          <w:sz w:val="24"/>
          <w:szCs w:val="24"/>
        </w:rPr>
        <w:t>A mérleg, a főkönyv és az analitikák adatai egyezőek voltak.  A mérleg sorait leltárral támasztották</w:t>
      </w:r>
      <w:r>
        <w:rPr>
          <w:rFonts w:ascii="Times New Roman" w:hAnsi="Times New Roman" w:cs="Times New Roman"/>
          <w:sz w:val="24"/>
          <w:szCs w:val="24"/>
        </w:rPr>
        <w:t xml:space="preserve"> alá. </w:t>
      </w:r>
    </w:p>
    <w:p w:rsidR="006E14BA" w:rsidRDefault="006E14BA" w:rsidP="005D7A12">
      <w:pPr>
        <w:pStyle w:val="ListParagraph"/>
        <w:rPr>
          <w:rFonts w:ascii="Times New Roman" w:hAnsi="Times New Roman" w:cs="Times New Roman"/>
          <w:sz w:val="24"/>
          <w:szCs w:val="24"/>
        </w:rPr>
      </w:pPr>
    </w:p>
    <w:p w:rsidR="006E14BA" w:rsidRDefault="006E14BA" w:rsidP="005D7A12">
      <w:pPr>
        <w:pStyle w:val="ListParagraph"/>
        <w:numPr>
          <w:ilvl w:val="0"/>
          <w:numId w:val="1"/>
        </w:numPr>
        <w:tabs>
          <w:tab w:val="clear" w:pos="720"/>
        </w:tabs>
        <w:spacing w:after="0" w:line="240" w:lineRule="auto"/>
        <w:ind w:left="360"/>
        <w:jc w:val="both"/>
        <w:rPr>
          <w:rFonts w:ascii="Times New Roman" w:hAnsi="Times New Roman" w:cs="Times New Roman"/>
          <w:sz w:val="24"/>
          <w:szCs w:val="24"/>
        </w:rPr>
      </w:pPr>
      <w:r w:rsidRPr="00B0014E">
        <w:rPr>
          <w:rFonts w:ascii="Times New Roman" w:hAnsi="Times New Roman" w:cs="Times New Roman"/>
          <w:sz w:val="24"/>
          <w:szCs w:val="24"/>
        </w:rPr>
        <w:t>A könyvelés, az analitik</w:t>
      </w:r>
      <w:r>
        <w:rPr>
          <w:rFonts w:ascii="Times New Roman" w:hAnsi="Times New Roman" w:cs="Times New Roman"/>
          <w:sz w:val="24"/>
          <w:szCs w:val="24"/>
        </w:rPr>
        <w:t xml:space="preserve">ák, </w:t>
      </w:r>
      <w:r w:rsidRPr="00B0014E">
        <w:rPr>
          <w:rFonts w:ascii="Times New Roman" w:hAnsi="Times New Roman" w:cs="Times New Roman"/>
          <w:sz w:val="24"/>
          <w:szCs w:val="24"/>
        </w:rPr>
        <w:t>egyéb részletező nyilvántartások</w:t>
      </w:r>
      <w:r>
        <w:rPr>
          <w:rFonts w:ascii="Times New Roman" w:hAnsi="Times New Roman" w:cs="Times New Roman"/>
          <w:sz w:val="24"/>
          <w:szCs w:val="24"/>
        </w:rPr>
        <w:t xml:space="preserve">at szabályosan, </w:t>
      </w:r>
      <w:r w:rsidRPr="00B0014E">
        <w:rPr>
          <w:rFonts w:ascii="Times New Roman" w:hAnsi="Times New Roman" w:cs="Times New Roman"/>
          <w:sz w:val="24"/>
          <w:szCs w:val="24"/>
        </w:rPr>
        <w:t>folyamatosan</w:t>
      </w:r>
      <w:r>
        <w:rPr>
          <w:rFonts w:ascii="Times New Roman" w:hAnsi="Times New Roman" w:cs="Times New Roman"/>
          <w:sz w:val="24"/>
          <w:szCs w:val="24"/>
        </w:rPr>
        <w:t xml:space="preserve"> vezették. </w:t>
      </w:r>
      <w:r w:rsidRPr="00B0014E">
        <w:rPr>
          <w:rFonts w:ascii="Times New Roman" w:hAnsi="Times New Roman" w:cs="Times New Roman"/>
          <w:sz w:val="24"/>
          <w:szCs w:val="24"/>
        </w:rPr>
        <w:t xml:space="preserve"> </w:t>
      </w:r>
    </w:p>
    <w:p w:rsidR="006E14BA" w:rsidRPr="00B0014E" w:rsidRDefault="006E14BA" w:rsidP="005D7A12">
      <w:pPr>
        <w:pStyle w:val="ListParagraph"/>
        <w:spacing w:after="0" w:line="240" w:lineRule="auto"/>
        <w:ind w:left="360"/>
        <w:jc w:val="both"/>
        <w:rPr>
          <w:rFonts w:ascii="Times New Roman" w:hAnsi="Times New Roman" w:cs="Times New Roman"/>
          <w:sz w:val="24"/>
          <w:szCs w:val="24"/>
        </w:rPr>
      </w:pPr>
      <w:r w:rsidRPr="00B0014E">
        <w:rPr>
          <w:rFonts w:ascii="Times New Roman" w:hAnsi="Times New Roman" w:cs="Times New Roman"/>
          <w:sz w:val="24"/>
          <w:szCs w:val="24"/>
        </w:rPr>
        <w:t>Az elemi beszámoló adatai megegyez</w:t>
      </w:r>
      <w:r>
        <w:rPr>
          <w:rFonts w:ascii="Times New Roman" w:hAnsi="Times New Roman" w:cs="Times New Roman"/>
          <w:sz w:val="24"/>
          <w:szCs w:val="24"/>
        </w:rPr>
        <w:t>t</w:t>
      </w:r>
      <w:r w:rsidRPr="00B0014E">
        <w:rPr>
          <w:rFonts w:ascii="Times New Roman" w:hAnsi="Times New Roman" w:cs="Times New Roman"/>
          <w:sz w:val="24"/>
          <w:szCs w:val="24"/>
        </w:rPr>
        <w:t>ek a zárszámadás adataival</w:t>
      </w:r>
      <w:r>
        <w:rPr>
          <w:rFonts w:ascii="Times New Roman" w:hAnsi="Times New Roman" w:cs="Times New Roman"/>
          <w:sz w:val="24"/>
          <w:szCs w:val="24"/>
        </w:rPr>
        <w:t xml:space="preserve">, kivéve a </w:t>
      </w:r>
      <w:r w:rsidRPr="00B0014E">
        <w:rPr>
          <w:rFonts w:ascii="Times New Roman" w:hAnsi="Times New Roman" w:cs="Times New Roman"/>
          <w:sz w:val="24"/>
          <w:szCs w:val="24"/>
        </w:rPr>
        <w:t>zárszámadás</w:t>
      </w:r>
      <w:r>
        <w:rPr>
          <w:rFonts w:ascii="Times New Roman" w:hAnsi="Times New Roman" w:cs="Times New Roman"/>
          <w:sz w:val="24"/>
          <w:szCs w:val="24"/>
        </w:rPr>
        <w:t xml:space="preserve">i rendeletben elfogadott bevétel és kiadás főösszege, és a </w:t>
      </w:r>
      <w:r w:rsidRPr="00A502CF">
        <w:rPr>
          <w:rFonts w:ascii="Times New Roman" w:hAnsi="Times New Roman" w:cs="Times New Roman"/>
          <w:sz w:val="24"/>
          <w:szCs w:val="24"/>
        </w:rPr>
        <w:t>pénzmaradvány</w:t>
      </w:r>
      <w:r>
        <w:rPr>
          <w:rFonts w:ascii="Times New Roman" w:hAnsi="Times New Roman" w:cs="Times New Roman"/>
          <w:sz w:val="24"/>
          <w:szCs w:val="24"/>
        </w:rPr>
        <w:t xml:space="preserve"> összege; az nem egyezett a költségvetési beszámoló bevétel és kiadás összegével – mivel figyelembe vették a </w:t>
      </w:r>
      <w:r w:rsidRPr="004B25B9">
        <w:rPr>
          <w:rFonts w:ascii="Times New Roman" w:hAnsi="Times New Roman" w:cs="Times New Roman"/>
          <w:sz w:val="24"/>
          <w:szCs w:val="24"/>
        </w:rPr>
        <w:t>jogszabály</w:t>
      </w:r>
      <w:r>
        <w:rPr>
          <w:rFonts w:ascii="Times New Roman" w:hAnsi="Times New Roman" w:cs="Times New Roman"/>
          <w:sz w:val="24"/>
          <w:szCs w:val="24"/>
        </w:rPr>
        <w:t xml:space="preserve"> előírásaival ellentétben a függő és átfutó bevételeket és kiadásokat</w:t>
      </w:r>
      <w:r w:rsidRPr="00B0014E">
        <w:rPr>
          <w:rFonts w:ascii="Times New Roman" w:hAnsi="Times New Roman" w:cs="Times New Roman"/>
          <w:sz w:val="24"/>
          <w:szCs w:val="24"/>
        </w:rPr>
        <w:t xml:space="preserve">. </w:t>
      </w:r>
    </w:p>
    <w:p w:rsidR="006E14BA" w:rsidRDefault="006E14BA" w:rsidP="005D7A12">
      <w:pPr>
        <w:pStyle w:val="ListParagraph"/>
        <w:rPr>
          <w:rFonts w:ascii="Times New Roman" w:hAnsi="Times New Roman" w:cs="Times New Roman"/>
          <w:sz w:val="24"/>
          <w:szCs w:val="24"/>
        </w:rPr>
      </w:pPr>
    </w:p>
    <w:p w:rsidR="006E14BA" w:rsidRDefault="006E14BA" w:rsidP="005D7A12">
      <w:pPr>
        <w:pStyle w:val="ListParagraph"/>
        <w:numPr>
          <w:ilvl w:val="0"/>
          <w:numId w:val="1"/>
        </w:numPr>
        <w:tabs>
          <w:tab w:val="clear"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p</w:t>
      </w:r>
      <w:r w:rsidRPr="004375DD">
        <w:rPr>
          <w:rFonts w:ascii="Times New Roman" w:hAnsi="Times New Roman" w:cs="Times New Roman"/>
          <w:sz w:val="24"/>
          <w:szCs w:val="24"/>
        </w:rPr>
        <w:t>énzmaradvány</w:t>
      </w:r>
      <w:r>
        <w:rPr>
          <w:rFonts w:ascii="Times New Roman" w:hAnsi="Times New Roman" w:cs="Times New Roman"/>
          <w:sz w:val="24"/>
          <w:szCs w:val="24"/>
        </w:rPr>
        <w:t xml:space="preserve"> elszámolása és kimutatása a </w:t>
      </w:r>
      <w:r w:rsidRPr="00175C8F">
        <w:rPr>
          <w:rFonts w:ascii="Times New Roman" w:hAnsi="Times New Roman" w:cs="Times New Roman"/>
          <w:sz w:val="24"/>
          <w:szCs w:val="24"/>
        </w:rPr>
        <w:t>jogszabály</w:t>
      </w:r>
      <w:r>
        <w:rPr>
          <w:rFonts w:ascii="Times New Roman" w:hAnsi="Times New Roman" w:cs="Times New Roman"/>
          <w:sz w:val="24"/>
          <w:szCs w:val="24"/>
        </w:rPr>
        <w:t>nak m</w:t>
      </w:r>
      <w:r w:rsidRPr="00F576F1">
        <w:rPr>
          <w:rFonts w:ascii="Times New Roman" w:hAnsi="Times New Roman" w:cs="Times New Roman"/>
          <w:sz w:val="24"/>
          <w:szCs w:val="24"/>
        </w:rPr>
        <w:t>egfelelően</w:t>
      </w:r>
      <w:r>
        <w:rPr>
          <w:rFonts w:ascii="Times New Roman" w:hAnsi="Times New Roman" w:cs="Times New Roman"/>
          <w:sz w:val="24"/>
          <w:szCs w:val="24"/>
        </w:rPr>
        <w:t xml:space="preserve"> történt meg. </w:t>
      </w:r>
    </w:p>
    <w:p w:rsidR="006E14BA" w:rsidRDefault="006E14BA" w:rsidP="005D7A12">
      <w:pPr>
        <w:pStyle w:val="ListParagraph"/>
        <w:rPr>
          <w:rFonts w:ascii="Times New Roman" w:hAnsi="Times New Roman" w:cs="Times New Roman"/>
          <w:sz w:val="24"/>
          <w:szCs w:val="24"/>
        </w:rPr>
      </w:pPr>
    </w:p>
    <w:p w:rsidR="006E14BA" w:rsidRDefault="006E14BA" w:rsidP="005D7A12">
      <w:pPr>
        <w:pStyle w:val="ListParagraph"/>
        <w:numPr>
          <w:ilvl w:val="0"/>
          <w:numId w:val="1"/>
        </w:numPr>
        <w:tabs>
          <w:tab w:val="clear"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Megállapítható, hogy a pénzügyi és számviteli szabályok többnyire betartásra kerültek; a könyvelés és </w:t>
      </w:r>
      <w:r w:rsidRPr="00724B15">
        <w:rPr>
          <w:rFonts w:ascii="Times New Roman" w:hAnsi="Times New Roman" w:cs="Times New Roman"/>
          <w:sz w:val="24"/>
          <w:szCs w:val="24"/>
        </w:rPr>
        <w:t>költségvetés</w:t>
      </w:r>
      <w:r>
        <w:rPr>
          <w:rFonts w:ascii="Times New Roman" w:hAnsi="Times New Roman" w:cs="Times New Roman"/>
          <w:sz w:val="24"/>
          <w:szCs w:val="24"/>
        </w:rPr>
        <w:t xml:space="preserve">i beszámoló összeállítása határidőben, szabályosan történt, a kockázatok minimálisak.   </w:t>
      </w:r>
    </w:p>
    <w:p w:rsidR="006E14BA" w:rsidRDefault="006E14BA" w:rsidP="005D7A12">
      <w:pPr>
        <w:spacing w:after="0" w:line="240" w:lineRule="auto"/>
        <w:jc w:val="both"/>
        <w:rPr>
          <w:rFonts w:ascii="Times New Roman" w:hAnsi="Times New Roman" w:cs="Times New Roman"/>
          <w:b/>
          <w:bCs/>
          <w:sz w:val="24"/>
          <w:szCs w:val="24"/>
        </w:rPr>
      </w:pPr>
    </w:p>
    <w:p w:rsidR="006E14BA" w:rsidRPr="005710EB" w:rsidRDefault="006E14BA" w:rsidP="005D7A12">
      <w:pPr>
        <w:spacing w:after="0" w:line="240" w:lineRule="auto"/>
        <w:jc w:val="both"/>
        <w:rPr>
          <w:rFonts w:ascii="Times New Roman" w:hAnsi="Times New Roman" w:cs="Times New Roman"/>
          <w:b/>
          <w:bCs/>
          <w:sz w:val="24"/>
          <w:szCs w:val="24"/>
        </w:rPr>
      </w:pPr>
      <w:r w:rsidRPr="005710EB">
        <w:rPr>
          <w:rFonts w:ascii="Times New Roman" w:hAnsi="Times New Roman" w:cs="Times New Roman"/>
          <w:b/>
          <w:bCs/>
          <w:sz w:val="24"/>
          <w:szCs w:val="24"/>
        </w:rPr>
        <w:t>2.) A 2011. évi készpénzforgalom szabályozottsága és a készpénzforgalom bizonylatainak vizsgálata</w:t>
      </w:r>
    </w:p>
    <w:p w:rsidR="006E14BA" w:rsidRDefault="006E14BA" w:rsidP="005D7A12">
      <w:pPr>
        <w:spacing w:after="0" w:line="240" w:lineRule="auto"/>
        <w:jc w:val="both"/>
        <w:rPr>
          <w:rFonts w:ascii="Times New Roman" w:hAnsi="Times New Roman" w:cs="Times New Roman"/>
          <w:b/>
          <w:bCs/>
          <w:sz w:val="24"/>
          <w:szCs w:val="24"/>
        </w:rPr>
      </w:pPr>
    </w:p>
    <w:p w:rsidR="006E14BA" w:rsidRDefault="006E14BA" w:rsidP="005D7A12">
      <w:pPr>
        <w:pStyle w:val="ListParagraph"/>
        <w:numPr>
          <w:ilvl w:val="0"/>
          <w:numId w:val="2"/>
        </w:numPr>
        <w:tabs>
          <w:tab w:val="clear" w:pos="720"/>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Borzavár Község </w:t>
      </w:r>
      <w:r w:rsidRPr="00532DDC">
        <w:rPr>
          <w:rFonts w:ascii="Times New Roman" w:hAnsi="Times New Roman" w:cs="Times New Roman"/>
          <w:sz w:val="24"/>
          <w:szCs w:val="24"/>
        </w:rPr>
        <w:t>Önkormányzat</w:t>
      </w:r>
      <w:r>
        <w:rPr>
          <w:rFonts w:ascii="Times New Roman" w:hAnsi="Times New Roman" w:cs="Times New Roman"/>
          <w:sz w:val="24"/>
          <w:szCs w:val="24"/>
        </w:rPr>
        <w:t xml:space="preserve">ánál egy-egy házipénztárt vezettek az </w:t>
      </w:r>
      <w:r w:rsidRPr="00CE62EC">
        <w:rPr>
          <w:rFonts w:ascii="Times New Roman" w:hAnsi="Times New Roman" w:cs="Times New Roman"/>
          <w:sz w:val="24"/>
          <w:szCs w:val="24"/>
        </w:rPr>
        <w:t>Önkormányzat</w:t>
      </w:r>
      <w:r>
        <w:rPr>
          <w:rFonts w:ascii="Times New Roman" w:hAnsi="Times New Roman" w:cs="Times New Roman"/>
          <w:sz w:val="24"/>
          <w:szCs w:val="24"/>
        </w:rPr>
        <w:t xml:space="preserve">ra, valamint a Kisebbségi </w:t>
      </w:r>
      <w:r w:rsidRPr="00532DDC">
        <w:rPr>
          <w:rFonts w:ascii="Times New Roman" w:hAnsi="Times New Roman" w:cs="Times New Roman"/>
          <w:sz w:val="24"/>
          <w:szCs w:val="24"/>
        </w:rPr>
        <w:t>Önkormányzat</w:t>
      </w:r>
      <w:r>
        <w:rPr>
          <w:rFonts w:ascii="Times New Roman" w:hAnsi="Times New Roman" w:cs="Times New Roman"/>
          <w:sz w:val="24"/>
          <w:szCs w:val="24"/>
        </w:rPr>
        <w:t xml:space="preserve">ra. </w:t>
      </w:r>
    </w:p>
    <w:p w:rsidR="006E14BA" w:rsidRDefault="006E14BA" w:rsidP="005D7A12">
      <w:pPr>
        <w:pStyle w:val="ListParagraph"/>
        <w:spacing w:after="0" w:line="240" w:lineRule="auto"/>
        <w:ind w:left="357"/>
        <w:jc w:val="both"/>
        <w:rPr>
          <w:rFonts w:ascii="Times New Roman" w:hAnsi="Times New Roman" w:cs="Times New Roman"/>
          <w:sz w:val="24"/>
          <w:szCs w:val="24"/>
        </w:rPr>
      </w:pPr>
    </w:p>
    <w:p w:rsidR="006E14BA" w:rsidRDefault="006E14BA" w:rsidP="005D7A12">
      <w:pPr>
        <w:pStyle w:val="ListParagraph"/>
        <w:numPr>
          <w:ilvl w:val="0"/>
          <w:numId w:val="2"/>
        </w:numPr>
        <w:tabs>
          <w:tab w:val="clear" w:pos="720"/>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A </w:t>
      </w:r>
      <w:r w:rsidRPr="0074283A">
        <w:rPr>
          <w:rFonts w:ascii="Times New Roman" w:hAnsi="Times New Roman" w:cs="Times New Roman"/>
          <w:sz w:val="24"/>
          <w:szCs w:val="24"/>
        </w:rPr>
        <w:t>szabályzat</w:t>
      </w:r>
      <w:r>
        <w:rPr>
          <w:rFonts w:ascii="Times New Roman" w:hAnsi="Times New Roman" w:cs="Times New Roman"/>
          <w:sz w:val="24"/>
          <w:szCs w:val="24"/>
        </w:rPr>
        <w:t xml:space="preserve">ok általában megfelelnek a </w:t>
      </w:r>
      <w:r w:rsidRPr="00F22E2D">
        <w:rPr>
          <w:rFonts w:ascii="Times New Roman" w:hAnsi="Times New Roman" w:cs="Times New Roman"/>
          <w:sz w:val="24"/>
          <w:szCs w:val="24"/>
        </w:rPr>
        <w:t>jogszabály</w:t>
      </w:r>
      <w:r>
        <w:rPr>
          <w:rFonts w:ascii="Times New Roman" w:hAnsi="Times New Roman" w:cs="Times New Roman"/>
          <w:sz w:val="24"/>
          <w:szCs w:val="24"/>
        </w:rPr>
        <w:t xml:space="preserve">oknak, azonban néhány módosításra van szükség – beszedett bevételek kezelése, ellátmánykezelők felelősségvállalási nyilatkozata, </w:t>
      </w:r>
      <w:r w:rsidRPr="00C02D8A">
        <w:rPr>
          <w:rFonts w:ascii="Times New Roman" w:hAnsi="Times New Roman" w:cs="Times New Roman"/>
          <w:sz w:val="24"/>
          <w:szCs w:val="24"/>
        </w:rPr>
        <w:t>kötelezettségvállalás</w:t>
      </w:r>
      <w:r>
        <w:rPr>
          <w:rFonts w:ascii="Times New Roman" w:hAnsi="Times New Roman" w:cs="Times New Roman"/>
          <w:sz w:val="24"/>
          <w:szCs w:val="24"/>
        </w:rPr>
        <w:t xml:space="preserve"> </w:t>
      </w:r>
      <w:r w:rsidRPr="00C02D8A">
        <w:rPr>
          <w:rFonts w:ascii="Times New Roman" w:hAnsi="Times New Roman" w:cs="Times New Roman"/>
          <w:sz w:val="24"/>
          <w:szCs w:val="24"/>
        </w:rPr>
        <w:t>analitikus nyilvántartás</w:t>
      </w:r>
      <w:r>
        <w:rPr>
          <w:rFonts w:ascii="Times New Roman" w:hAnsi="Times New Roman" w:cs="Times New Roman"/>
          <w:sz w:val="24"/>
          <w:szCs w:val="24"/>
        </w:rPr>
        <w:t>ának módja, gazdálkodási jogkört gyakorlók megbízásai és aláírásminták.</w:t>
      </w:r>
    </w:p>
    <w:p w:rsidR="006E14BA" w:rsidRDefault="006E14BA" w:rsidP="005D7A12">
      <w:pPr>
        <w:pStyle w:val="ListParagraph"/>
        <w:rPr>
          <w:rFonts w:ascii="Times New Roman" w:hAnsi="Times New Roman" w:cs="Times New Roman"/>
          <w:sz w:val="24"/>
          <w:szCs w:val="24"/>
        </w:rPr>
      </w:pPr>
    </w:p>
    <w:p w:rsidR="006E14BA" w:rsidRDefault="006E14BA" w:rsidP="005D7A12">
      <w:pPr>
        <w:pStyle w:val="ListParagraph"/>
        <w:numPr>
          <w:ilvl w:val="0"/>
          <w:numId w:val="2"/>
        </w:numPr>
        <w:tabs>
          <w:tab w:val="clear" w:pos="720"/>
        </w:tabs>
        <w:spacing w:after="0" w:line="240" w:lineRule="auto"/>
        <w:ind w:left="357" w:hanging="357"/>
        <w:jc w:val="both"/>
        <w:rPr>
          <w:rFonts w:ascii="Times New Roman" w:hAnsi="Times New Roman" w:cs="Times New Roman"/>
          <w:sz w:val="24"/>
          <w:szCs w:val="24"/>
        </w:rPr>
      </w:pPr>
      <w:r w:rsidRPr="000F481B">
        <w:rPr>
          <w:rFonts w:ascii="Times New Roman" w:hAnsi="Times New Roman" w:cs="Times New Roman"/>
          <w:sz w:val="24"/>
          <w:szCs w:val="24"/>
        </w:rPr>
        <w:t xml:space="preserve">A pénztárbizonylatokhoz alapbizonylatokat minden esetben csatoltak, </w:t>
      </w:r>
      <w:r>
        <w:rPr>
          <w:rFonts w:ascii="Times New Roman" w:hAnsi="Times New Roman" w:cs="Times New Roman"/>
          <w:sz w:val="24"/>
          <w:szCs w:val="24"/>
        </w:rPr>
        <w:t xml:space="preserve">az </w:t>
      </w:r>
      <w:r w:rsidRPr="000F481B">
        <w:rPr>
          <w:rFonts w:ascii="Times New Roman" w:hAnsi="Times New Roman" w:cs="Times New Roman"/>
          <w:sz w:val="24"/>
          <w:szCs w:val="24"/>
        </w:rPr>
        <w:t>igazolások</w:t>
      </w:r>
      <w:r>
        <w:rPr>
          <w:rFonts w:ascii="Times New Roman" w:hAnsi="Times New Roman" w:cs="Times New Roman"/>
          <w:sz w:val="24"/>
          <w:szCs w:val="24"/>
        </w:rPr>
        <w:t xml:space="preserve"> hiánytalanul megtörténtek. </w:t>
      </w:r>
    </w:p>
    <w:p w:rsidR="006E14BA" w:rsidRDefault="006E14BA" w:rsidP="005D7A12">
      <w:pPr>
        <w:pStyle w:val="ListParagraph"/>
        <w:rPr>
          <w:rFonts w:ascii="Times New Roman" w:hAnsi="Times New Roman" w:cs="Times New Roman"/>
          <w:sz w:val="24"/>
          <w:szCs w:val="24"/>
        </w:rPr>
      </w:pPr>
    </w:p>
    <w:p w:rsidR="006E14BA" w:rsidRDefault="006E14BA" w:rsidP="005D7A12">
      <w:pPr>
        <w:pStyle w:val="ListParagraph"/>
        <w:numPr>
          <w:ilvl w:val="0"/>
          <w:numId w:val="2"/>
        </w:numPr>
        <w:tabs>
          <w:tab w:val="clear" w:pos="720"/>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A pénztári zárókészleteket minden esetben betartották.</w:t>
      </w:r>
    </w:p>
    <w:p w:rsidR="006E14BA" w:rsidRDefault="006E14BA" w:rsidP="005D7A12">
      <w:pPr>
        <w:pStyle w:val="ListParagraph"/>
        <w:rPr>
          <w:rFonts w:ascii="Times New Roman" w:hAnsi="Times New Roman" w:cs="Times New Roman"/>
          <w:sz w:val="24"/>
          <w:szCs w:val="24"/>
        </w:rPr>
      </w:pPr>
    </w:p>
    <w:p w:rsidR="006E14BA" w:rsidRDefault="006E14BA" w:rsidP="005D7A12">
      <w:pPr>
        <w:pStyle w:val="ListParagraph"/>
        <w:numPr>
          <w:ilvl w:val="0"/>
          <w:numId w:val="2"/>
        </w:numPr>
        <w:tabs>
          <w:tab w:val="clear" w:pos="720"/>
        </w:tabs>
        <w:spacing w:after="0" w:line="240" w:lineRule="auto"/>
        <w:ind w:left="357" w:hanging="357"/>
        <w:jc w:val="both"/>
        <w:rPr>
          <w:rFonts w:ascii="Times New Roman" w:hAnsi="Times New Roman" w:cs="Times New Roman"/>
          <w:sz w:val="24"/>
          <w:szCs w:val="24"/>
        </w:rPr>
      </w:pPr>
      <w:r w:rsidRPr="005A7D94">
        <w:rPr>
          <w:rFonts w:ascii="Times New Roman" w:hAnsi="Times New Roman" w:cs="Times New Roman"/>
          <w:sz w:val="24"/>
          <w:szCs w:val="24"/>
        </w:rPr>
        <w:t>Az előlegek</w:t>
      </w:r>
      <w:r>
        <w:rPr>
          <w:rFonts w:ascii="Times New Roman" w:hAnsi="Times New Roman" w:cs="Times New Roman"/>
          <w:sz w:val="24"/>
          <w:szCs w:val="24"/>
        </w:rPr>
        <w:t xml:space="preserve"> </w:t>
      </w:r>
      <w:r w:rsidRPr="000F481B">
        <w:rPr>
          <w:rFonts w:ascii="Times New Roman" w:hAnsi="Times New Roman" w:cs="Times New Roman"/>
          <w:sz w:val="24"/>
          <w:szCs w:val="24"/>
        </w:rPr>
        <w:t>nyilvántartás</w:t>
      </w:r>
      <w:r>
        <w:rPr>
          <w:rFonts w:ascii="Times New Roman" w:hAnsi="Times New Roman" w:cs="Times New Roman"/>
          <w:sz w:val="24"/>
          <w:szCs w:val="24"/>
        </w:rPr>
        <w:t>a, elszámolása szabályszerűen történt.</w:t>
      </w:r>
    </w:p>
    <w:p w:rsidR="006E14BA" w:rsidRDefault="006E14BA" w:rsidP="005D7A12">
      <w:pPr>
        <w:pStyle w:val="ListParagraph"/>
        <w:rPr>
          <w:rFonts w:ascii="Times New Roman" w:hAnsi="Times New Roman" w:cs="Times New Roman"/>
          <w:sz w:val="24"/>
          <w:szCs w:val="24"/>
        </w:rPr>
      </w:pPr>
    </w:p>
    <w:p w:rsidR="006E14BA" w:rsidRDefault="006E14BA" w:rsidP="005D7A12">
      <w:pPr>
        <w:pStyle w:val="ListParagraph"/>
        <w:numPr>
          <w:ilvl w:val="0"/>
          <w:numId w:val="2"/>
        </w:numPr>
        <w:tabs>
          <w:tab w:val="clear" w:pos="720"/>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Az ellátmánykezelő helyeken a beszedett térítési díjakat nem vezették keresztül a házipénztáron, hanem közvetlenül fizették be a bankszámlára, ami szabálytalan.</w:t>
      </w:r>
    </w:p>
    <w:p w:rsidR="006E14BA" w:rsidRDefault="006E14BA" w:rsidP="005D7A12">
      <w:pPr>
        <w:pStyle w:val="ListParagraph"/>
        <w:rPr>
          <w:rFonts w:ascii="Times New Roman" w:hAnsi="Times New Roman" w:cs="Times New Roman"/>
          <w:sz w:val="24"/>
          <w:szCs w:val="24"/>
        </w:rPr>
      </w:pPr>
    </w:p>
    <w:p w:rsidR="006E14BA" w:rsidRDefault="006E14BA" w:rsidP="005D7A12">
      <w:pPr>
        <w:pStyle w:val="ListParagraph"/>
        <w:numPr>
          <w:ilvl w:val="0"/>
          <w:numId w:val="2"/>
        </w:numPr>
        <w:tabs>
          <w:tab w:val="clear" w:pos="720"/>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Szigorú számadású </w:t>
      </w:r>
      <w:r w:rsidRPr="00962314">
        <w:rPr>
          <w:rFonts w:ascii="Times New Roman" w:hAnsi="Times New Roman" w:cs="Times New Roman"/>
          <w:sz w:val="24"/>
          <w:szCs w:val="24"/>
        </w:rPr>
        <w:t>bizonylatok</w:t>
      </w:r>
      <w:r>
        <w:rPr>
          <w:rFonts w:ascii="Times New Roman" w:hAnsi="Times New Roman" w:cs="Times New Roman"/>
          <w:sz w:val="24"/>
          <w:szCs w:val="24"/>
        </w:rPr>
        <w:t xml:space="preserve"> </w:t>
      </w:r>
      <w:r w:rsidRPr="0027410A">
        <w:rPr>
          <w:rFonts w:ascii="Times New Roman" w:hAnsi="Times New Roman" w:cs="Times New Roman"/>
          <w:sz w:val="24"/>
          <w:szCs w:val="24"/>
        </w:rPr>
        <w:t>nyilvántartás</w:t>
      </w:r>
      <w:r>
        <w:rPr>
          <w:rFonts w:ascii="Times New Roman" w:hAnsi="Times New Roman" w:cs="Times New Roman"/>
          <w:sz w:val="24"/>
          <w:szCs w:val="24"/>
        </w:rPr>
        <w:t>a szabályosan, azonban nem teljeskörű.</w:t>
      </w:r>
    </w:p>
    <w:p w:rsidR="006E14BA" w:rsidRDefault="006E14BA" w:rsidP="005D7A12">
      <w:pPr>
        <w:pStyle w:val="ListParagraph"/>
        <w:rPr>
          <w:rFonts w:ascii="Times New Roman" w:hAnsi="Times New Roman" w:cs="Times New Roman"/>
          <w:sz w:val="24"/>
          <w:szCs w:val="24"/>
        </w:rPr>
      </w:pPr>
    </w:p>
    <w:p w:rsidR="006E14BA" w:rsidRDefault="006E14BA" w:rsidP="005D7A12">
      <w:pPr>
        <w:pStyle w:val="ListParagraph"/>
        <w:numPr>
          <w:ilvl w:val="0"/>
          <w:numId w:val="2"/>
        </w:numPr>
        <w:tabs>
          <w:tab w:val="clear" w:pos="720"/>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K</w:t>
      </w:r>
      <w:r w:rsidRPr="00DF7385">
        <w:rPr>
          <w:rFonts w:ascii="Times New Roman" w:hAnsi="Times New Roman" w:cs="Times New Roman"/>
          <w:sz w:val="24"/>
          <w:szCs w:val="24"/>
        </w:rPr>
        <w:t>ötelezettségvállalás</w:t>
      </w:r>
      <w:r>
        <w:rPr>
          <w:rFonts w:ascii="Times New Roman" w:hAnsi="Times New Roman" w:cs="Times New Roman"/>
          <w:sz w:val="24"/>
          <w:szCs w:val="24"/>
        </w:rPr>
        <w:t xml:space="preserve"> </w:t>
      </w:r>
      <w:r w:rsidRPr="00F86D4E">
        <w:rPr>
          <w:rFonts w:ascii="Times New Roman" w:hAnsi="Times New Roman" w:cs="Times New Roman"/>
          <w:sz w:val="24"/>
          <w:szCs w:val="24"/>
        </w:rPr>
        <w:t>analitikus nyilvántartás</w:t>
      </w:r>
      <w:r>
        <w:rPr>
          <w:rFonts w:ascii="Times New Roman" w:hAnsi="Times New Roman" w:cs="Times New Roman"/>
          <w:sz w:val="24"/>
          <w:szCs w:val="24"/>
        </w:rPr>
        <w:t>ának hiánya miatt a p</w:t>
      </w:r>
      <w:r w:rsidRPr="00DF7385">
        <w:rPr>
          <w:rFonts w:ascii="Times New Roman" w:hAnsi="Times New Roman" w:cs="Times New Roman"/>
          <w:sz w:val="24"/>
          <w:szCs w:val="24"/>
        </w:rPr>
        <w:t>énztárbizonylat</w:t>
      </w:r>
      <w:r>
        <w:rPr>
          <w:rFonts w:ascii="Times New Roman" w:hAnsi="Times New Roman" w:cs="Times New Roman"/>
          <w:sz w:val="24"/>
          <w:szCs w:val="24"/>
        </w:rPr>
        <w:t xml:space="preserve">okon nem tüntették fel a </w:t>
      </w:r>
      <w:r w:rsidRPr="00DF7385">
        <w:rPr>
          <w:rFonts w:ascii="Times New Roman" w:hAnsi="Times New Roman" w:cs="Times New Roman"/>
          <w:sz w:val="24"/>
          <w:szCs w:val="24"/>
        </w:rPr>
        <w:t>nyilvántartás</w:t>
      </w:r>
      <w:r>
        <w:rPr>
          <w:rFonts w:ascii="Times New Roman" w:hAnsi="Times New Roman" w:cs="Times New Roman"/>
          <w:sz w:val="24"/>
          <w:szCs w:val="24"/>
        </w:rPr>
        <w:t>ba vételi sorszámot.</w:t>
      </w:r>
    </w:p>
    <w:p w:rsidR="006E14BA" w:rsidRDefault="006E14BA" w:rsidP="005D7A12">
      <w:pPr>
        <w:pStyle w:val="ListParagraph"/>
        <w:rPr>
          <w:rFonts w:ascii="Times New Roman" w:hAnsi="Times New Roman" w:cs="Times New Roman"/>
          <w:sz w:val="24"/>
          <w:szCs w:val="24"/>
        </w:rPr>
      </w:pPr>
    </w:p>
    <w:p w:rsidR="006E14BA" w:rsidRDefault="006E14BA" w:rsidP="005D7A12">
      <w:pPr>
        <w:pStyle w:val="ListParagraph"/>
        <w:numPr>
          <w:ilvl w:val="0"/>
          <w:numId w:val="2"/>
        </w:numPr>
        <w:tabs>
          <w:tab w:val="clear" w:pos="720"/>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A készpénzkezelésből kisebb kockázatok elsősorban a </w:t>
      </w:r>
      <w:r w:rsidRPr="00F86D4E">
        <w:rPr>
          <w:rFonts w:ascii="Times New Roman" w:hAnsi="Times New Roman" w:cs="Times New Roman"/>
          <w:sz w:val="24"/>
          <w:szCs w:val="24"/>
        </w:rPr>
        <w:t>szabályzat</w:t>
      </w:r>
      <w:r>
        <w:rPr>
          <w:rFonts w:ascii="Times New Roman" w:hAnsi="Times New Roman" w:cs="Times New Roman"/>
          <w:sz w:val="24"/>
          <w:szCs w:val="24"/>
        </w:rPr>
        <w:t xml:space="preserve">ok hiányosságai miatt lehetnek. </w:t>
      </w:r>
    </w:p>
    <w:p w:rsidR="006E14BA" w:rsidRDefault="006E14BA" w:rsidP="005D7A12">
      <w:pPr>
        <w:spacing w:after="0" w:line="240" w:lineRule="auto"/>
        <w:jc w:val="both"/>
        <w:rPr>
          <w:rFonts w:ascii="Times New Roman" w:hAnsi="Times New Roman" w:cs="Times New Roman"/>
          <w:b/>
          <w:bCs/>
          <w:sz w:val="24"/>
          <w:szCs w:val="24"/>
        </w:rPr>
      </w:pPr>
    </w:p>
    <w:p w:rsidR="006E14BA" w:rsidRDefault="006E14BA">
      <w:pPr>
        <w:rPr>
          <w:rFonts w:ascii="Times New Roman" w:hAnsi="Times New Roman" w:cs="Times New Roman"/>
          <w:b/>
          <w:bCs/>
          <w:sz w:val="24"/>
          <w:szCs w:val="24"/>
        </w:rPr>
      </w:pPr>
      <w:r>
        <w:rPr>
          <w:rFonts w:ascii="Times New Roman" w:hAnsi="Times New Roman" w:cs="Times New Roman"/>
          <w:b/>
          <w:bCs/>
          <w:sz w:val="24"/>
          <w:szCs w:val="24"/>
        </w:rPr>
        <w:br w:type="page"/>
      </w:r>
    </w:p>
    <w:p w:rsidR="006E14BA" w:rsidRPr="005710EB" w:rsidRDefault="006E14BA" w:rsidP="005D7A12">
      <w:pPr>
        <w:spacing w:after="0" w:line="240" w:lineRule="auto"/>
        <w:jc w:val="both"/>
        <w:rPr>
          <w:rFonts w:ascii="Times New Roman" w:hAnsi="Times New Roman" w:cs="Times New Roman"/>
          <w:b/>
          <w:bCs/>
          <w:sz w:val="24"/>
          <w:szCs w:val="24"/>
        </w:rPr>
      </w:pPr>
      <w:r w:rsidRPr="005710EB">
        <w:rPr>
          <w:rFonts w:ascii="Times New Roman" w:hAnsi="Times New Roman" w:cs="Times New Roman"/>
          <w:b/>
          <w:bCs/>
          <w:sz w:val="24"/>
          <w:szCs w:val="24"/>
        </w:rPr>
        <w:t>3.) A 2011. évi népszámlálás pénzügyi elszámolásának ellenőrzése</w:t>
      </w:r>
    </w:p>
    <w:p w:rsidR="006E14BA" w:rsidRDefault="006E14BA" w:rsidP="005D7A12">
      <w:pPr>
        <w:spacing w:after="0" w:line="240" w:lineRule="auto"/>
        <w:jc w:val="both"/>
        <w:rPr>
          <w:rFonts w:ascii="Times New Roman" w:hAnsi="Times New Roman" w:cs="Times New Roman"/>
          <w:sz w:val="24"/>
          <w:szCs w:val="24"/>
        </w:rPr>
      </w:pPr>
    </w:p>
    <w:p w:rsidR="006E14BA" w:rsidRDefault="006E14BA" w:rsidP="005D7A12">
      <w:pPr>
        <w:pStyle w:val="ListParagraph"/>
        <w:numPr>
          <w:ilvl w:val="0"/>
          <w:numId w:val="2"/>
        </w:numPr>
        <w:tabs>
          <w:tab w:val="clear" w:pos="720"/>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A 2011. évi népszámláláshoz kapcsolódó pénzügyi fedezet előlegét a normatívákban megállapított mértékben, a KSH együttműködési </w:t>
      </w:r>
      <w:r w:rsidRPr="00556A60">
        <w:rPr>
          <w:rFonts w:ascii="Times New Roman" w:hAnsi="Times New Roman" w:cs="Times New Roman"/>
          <w:sz w:val="24"/>
          <w:szCs w:val="24"/>
        </w:rPr>
        <w:t>megállapodás</w:t>
      </w:r>
      <w:r>
        <w:rPr>
          <w:rFonts w:ascii="Times New Roman" w:hAnsi="Times New Roman" w:cs="Times New Roman"/>
          <w:sz w:val="24"/>
          <w:szCs w:val="24"/>
        </w:rPr>
        <w:t xml:space="preserve"> alapján utalta át az </w:t>
      </w:r>
      <w:r w:rsidRPr="002779D1">
        <w:rPr>
          <w:rFonts w:ascii="Times New Roman" w:hAnsi="Times New Roman" w:cs="Times New Roman"/>
          <w:sz w:val="24"/>
          <w:szCs w:val="24"/>
        </w:rPr>
        <w:t>Önkormányzat</w:t>
      </w:r>
      <w:r>
        <w:rPr>
          <w:rFonts w:ascii="Times New Roman" w:hAnsi="Times New Roman" w:cs="Times New Roman"/>
          <w:sz w:val="24"/>
          <w:szCs w:val="24"/>
        </w:rPr>
        <w:t xml:space="preserve"> számlájára. </w:t>
      </w:r>
    </w:p>
    <w:p w:rsidR="006E14BA" w:rsidRDefault="006E14BA" w:rsidP="005D7A12">
      <w:pPr>
        <w:pStyle w:val="ListParagraph"/>
        <w:spacing w:after="0" w:line="240" w:lineRule="auto"/>
        <w:ind w:left="357"/>
        <w:jc w:val="both"/>
        <w:rPr>
          <w:rFonts w:ascii="Times New Roman" w:hAnsi="Times New Roman" w:cs="Times New Roman"/>
          <w:sz w:val="24"/>
          <w:szCs w:val="24"/>
        </w:rPr>
      </w:pPr>
    </w:p>
    <w:p w:rsidR="006E14BA" w:rsidRDefault="006E14BA" w:rsidP="005D7A12">
      <w:pPr>
        <w:pStyle w:val="ListParagraph"/>
        <w:numPr>
          <w:ilvl w:val="0"/>
          <w:numId w:val="2"/>
        </w:numPr>
        <w:tabs>
          <w:tab w:val="clear" w:pos="720"/>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Az előleget </w:t>
      </w:r>
      <w:r w:rsidRPr="002779D1">
        <w:rPr>
          <w:rFonts w:ascii="Times New Roman" w:hAnsi="Times New Roman" w:cs="Times New Roman"/>
          <w:sz w:val="24"/>
          <w:szCs w:val="24"/>
        </w:rPr>
        <w:t>határidőben</w:t>
      </w:r>
      <w:r>
        <w:rPr>
          <w:rFonts w:ascii="Times New Roman" w:hAnsi="Times New Roman" w:cs="Times New Roman"/>
          <w:sz w:val="24"/>
          <w:szCs w:val="24"/>
        </w:rPr>
        <w:t>, 2011. június 30-ig utalták át.</w:t>
      </w:r>
    </w:p>
    <w:p w:rsidR="006E14BA" w:rsidRDefault="006E14BA" w:rsidP="005D7A12">
      <w:pPr>
        <w:pStyle w:val="ListParagraph"/>
        <w:spacing w:after="0" w:line="240" w:lineRule="auto"/>
        <w:ind w:left="357"/>
        <w:jc w:val="both"/>
        <w:rPr>
          <w:rFonts w:ascii="Times New Roman" w:hAnsi="Times New Roman" w:cs="Times New Roman"/>
          <w:sz w:val="24"/>
          <w:szCs w:val="24"/>
        </w:rPr>
      </w:pPr>
    </w:p>
    <w:p w:rsidR="006E14BA" w:rsidRDefault="006E14BA" w:rsidP="005D7A12">
      <w:pPr>
        <w:pStyle w:val="ListParagraph"/>
        <w:numPr>
          <w:ilvl w:val="0"/>
          <w:numId w:val="2"/>
        </w:numPr>
        <w:tabs>
          <w:tab w:val="clear" w:pos="720"/>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A jegyző a számlálóbiztosokkal a megbízási szerződéseket megkötötte, ezek alapján számfejtették és fizették ki a megbízási díjat.   </w:t>
      </w:r>
    </w:p>
    <w:p w:rsidR="006E14BA" w:rsidRDefault="006E14BA" w:rsidP="005D7A12">
      <w:pPr>
        <w:pStyle w:val="ListParagraph"/>
        <w:rPr>
          <w:rFonts w:ascii="Times New Roman" w:hAnsi="Times New Roman" w:cs="Times New Roman"/>
          <w:sz w:val="24"/>
          <w:szCs w:val="24"/>
        </w:rPr>
      </w:pPr>
    </w:p>
    <w:p w:rsidR="006E14BA" w:rsidRDefault="006E14BA" w:rsidP="005D7A12">
      <w:pPr>
        <w:pStyle w:val="ListParagraph"/>
        <w:numPr>
          <w:ilvl w:val="0"/>
          <w:numId w:val="2"/>
        </w:numPr>
        <w:tabs>
          <w:tab w:val="clear" w:pos="720"/>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A bevételeket és a kiadásokat a kijelölt szakfeladatra elszámolták.</w:t>
      </w:r>
    </w:p>
    <w:p w:rsidR="006E14BA" w:rsidRDefault="006E14BA" w:rsidP="005D7A12">
      <w:pPr>
        <w:pStyle w:val="ListParagraph"/>
        <w:rPr>
          <w:rFonts w:ascii="Times New Roman" w:hAnsi="Times New Roman" w:cs="Times New Roman"/>
          <w:sz w:val="24"/>
          <w:szCs w:val="24"/>
        </w:rPr>
      </w:pPr>
    </w:p>
    <w:p w:rsidR="006E14BA" w:rsidRDefault="006E14BA" w:rsidP="005D7A12">
      <w:pPr>
        <w:pStyle w:val="ListParagraph"/>
        <w:numPr>
          <w:ilvl w:val="0"/>
          <w:numId w:val="2"/>
        </w:numPr>
        <w:tabs>
          <w:tab w:val="clear" w:pos="720"/>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A dologi kiadásokat számlákkal, elszámolásokkal támasztották alá.  </w:t>
      </w:r>
    </w:p>
    <w:p w:rsidR="006E14BA" w:rsidRDefault="006E14BA" w:rsidP="005D7A12">
      <w:pPr>
        <w:pStyle w:val="ListParagraph"/>
        <w:rPr>
          <w:rFonts w:ascii="Times New Roman" w:hAnsi="Times New Roman" w:cs="Times New Roman"/>
          <w:sz w:val="24"/>
          <w:szCs w:val="24"/>
        </w:rPr>
      </w:pPr>
    </w:p>
    <w:p w:rsidR="006E14BA" w:rsidRPr="001906A9" w:rsidRDefault="006E14BA" w:rsidP="005D7A12">
      <w:pPr>
        <w:pStyle w:val="ListParagraph"/>
        <w:numPr>
          <w:ilvl w:val="0"/>
          <w:numId w:val="2"/>
        </w:numPr>
        <w:tabs>
          <w:tab w:val="clear" w:pos="720"/>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Az elszámolást az </w:t>
      </w:r>
      <w:r w:rsidRPr="00C2390B">
        <w:rPr>
          <w:rFonts w:ascii="Times New Roman" w:hAnsi="Times New Roman" w:cs="Times New Roman"/>
          <w:sz w:val="24"/>
          <w:szCs w:val="24"/>
        </w:rPr>
        <w:t>Önkormányzat</w:t>
      </w:r>
      <w:r>
        <w:rPr>
          <w:rFonts w:ascii="Times New Roman" w:hAnsi="Times New Roman" w:cs="Times New Roman"/>
          <w:sz w:val="24"/>
          <w:szCs w:val="24"/>
        </w:rPr>
        <w:t xml:space="preserve"> </w:t>
      </w:r>
      <w:r w:rsidRPr="005D13DE">
        <w:rPr>
          <w:rFonts w:ascii="Times New Roman" w:hAnsi="Times New Roman" w:cs="Times New Roman"/>
          <w:sz w:val="24"/>
          <w:szCs w:val="24"/>
        </w:rPr>
        <w:t>határidőben</w:t>
      </w:r>
      <w:r>
        <w:rPr>
          <w:rFonts w:ascii="Times New Roman" w:hAnsi="Times New Roman" w:cs="Times New Roman"/>
          <w:sz w:val="24"/>
          <w:szCs w:val="24"/>
        </w:rPr>
        <w:t xml:space="preserve"> készítette el a ténylegesen </w:t>
      </w:r>
      <w:r w:rsidRPr="001906A9">
        <w:rPr>
          <w:rFonts w:ascii="Times New Roman" w:hAnsi="Times New Roman" w:cs="Times New Roman"/>
          <w:sz w:val="24"/>
          <w:szCs w:val="24"/>
        </w:rPr>
        <w:t>felhasznált összeg</w:t>
      </w:r>
      <w:r>
        <w:rPr>
          <w:rFonts w:ascii="Times New Roman" w:hAnsi="Times New Roman" w:cs="Times New Roman"/>
          <w:sz w:val="24"/>
          <w:szCs w:val="24"/>
        </w:rPr>
        <w:t>ek</w:t>
      </w:r>
      <w:r w:rsidRPr="001906A9">
        <w:rPr>
          <w:rFonts w:ascii="Times New Roman" w:hAnsi="Times New Roman" w:cs="Times New Roman"/>
          <w:sz w:val="24"/>
          <w:szCs w:val="24"/>
        </w:rPr>
        <w:t xml:space="preserve">ről. </w:t>
      </w:r>
    </w:p>
    <w:p w:rsidR="006E14BA" w:rsidRDefault="006E14BA" w:rsidP="005D7A12">
      <w:pPr>
        <w:pStyle w:val="ListParagraph"/>
        <w:rPr>
          <w:rFonts w:ascii="Times New Roman" w:hAnsi="Times New Roman" w:cs="Times New Roman"/>
          <w:sz w:val="24"/>
          <w:szCs w:val="24"/>
        </w:rPr>
      </w:pPr>
    </w:p>
    <w:p w:rsidR="006E14BA" w:rsidRPr="003329A1" w:rsidRDefault="006E14BA" w:rsidP="005D7A12">
      <w:pPr>
        <w:pStyle w:val="ListParagraph"/>
        <w:numPr>
          <w:ilvl w:val="0"/>
          <w:numId w:val="2"/>
        </w:numPr>
        <w:tabs>
          <w:tab w:val="clear" w:pos="720"/>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Az elszámolások </w:t>
      </w:r>
      <w:r w:rsidRPr="00556A60">
        <w:rPr>
          <w:rFonts w:ascii="Times New Roman" w:hAnsi="Times New Roman" w:cs="Times New Roman"/>
          <w:sz w:val="24"/>
          <w:szCs w:val="24"/>
        </w:rPr>
        <w:t>felülvizsgálat</w:t>
      </w:r>
      <w:r>
        <w:rPr>
          <w:rFonts w:ascii="Times New Roman" w:hAnsi="Times New Roman" w:cs="Times New Roman"/>
          <w:sz w:val="24"/>
          <w:szCs w:val="24"/>
        </w:rPr>
        <w:t xml:space="preserve">át követően a KSH a járó különbözetet az </w:t>
      </w:r>
      <w:r w:rsidRPr="00C2390B">
        <w:rPr>
          <w:rFonts w:ascii="Times New Roman" w:hAnsi="Times New Roman" w:cs="Times New Roman"/>
          <w:sz w:val="24"/>
          <w:szCs w:val="24"/>
        </w:rPr>
        <w:t>Önkormányzat</w:t>
      </w:r>
      <w:r>
        <w:rPr>
          <w:rFonts w:ascii="Times New Roman" w:hAnsi="Times New Roman" w:cs="Times New Roman"/>
          <w:sz w:val="24"/>
          <w:szCs w:val="24"/>
        </w:rPr>
        <w:t xml:space="preserve"> számlájára átutalta.</w:t>
      </w:r>
    </w:p>
    <w:p w:rsidR="006E14BA" w:rsidRDefault="006E14BA"/>
    <w:p w:rsidR="006E14BA" w:rsidRDefault="006E14BA" w:rsidP="008653D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Az ellenőrzések személyi és tárgyi feltételei; a tevékenységet elősegítő és akadályozó tényezők:</w:t>
      </w:r>
    </w:p>
    <w:p w:rsidR="006E14BA" w:rsidRDefault="006E14BA" w:rsidP="008653DA">
      <w:pPr>
        <w:spacing w:after="0" w:line="240" w:lineRule="auto"/>
        <w:jc w:val="both"/>
        <w:rPr>
          <w:rFonts w:ascii="Times New Roman" w:hAnsi="Times New Roman" w:cs="Times New Roman"/>
          <w:b/>
          <w:bCs/>
          <w:sz w:val="24"/>
          <w:szCs w:val="24"/>
        </w:rPr>
      </w:pPr>
    </w:p>
    <w:p w:rsidR="006E14BA" w:rsidRDefault="006E14BA" w:rsidP="008653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2012. évi belső ellenőrzés megvalósítása során mind a személyi, mind a szakmai, mind az informatikai feltételek a </w:t>
      </w:r>
      <w:r w:rsidRPr="006B19A8">
        <w:rPr>
          <w:rFonts w:ascii="Times New Roman" w:hAnsi="Times New Roman" w:cs="Times New Roman"/>
          <w:sz w:val="24"/>
          <w:szCs w:val="24"/>
        </w:rPr>
        <w:t>jogszabály</w:t>
      </w:r>
      <w:r>
        <w:rPr>
          <w:rFonts w:ascii="Times New Roman" w:hAnsi="Times New Roman" w:cs="Times New Roman"/>
          <w:sz w:val="24"/>
          <w:szCs w:val="24"/>
        </w:rPr>
        <w:t>ok által előírtakat meghaladóan rendelkezésre álltak. A belső ellenőrzési tevékenységet akadályozó tényező 2012. év során nem volt. Az ellenőrzések rendre az érintettekkel előre egyeztetett időpontban kerültek lefolytatásra.</w:t>
      </w:r>
    </w:p>
    <w:p w:rsidR="006E14BA" w:rsidRDefault="006E14BA" w:rsidP="008653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belső ellenőrzést végző belső ellenőrzési vezető </w:t>
      </w:r>
      <w:r w:rsidRPr="006B19A8">
        <w:rPr>
          <w:rFonts w:ascii="Times New Roman" w:hAnsi="Times New Roman" w:cs="Times New Roman"/>
          <w:sz w:val="24"/>
          <w:szCs w:val="24"/>
        </w:rPr>
        <w:t>költségvetés</w:t>
      </w:r>
      <w:r>
        <w:rPr>
          <w:rFonts w:ascii="Times New Roman" w:hAnsi="Times New Roman" w:cs="Times New Roman"/>
          <w:sz w:val="24"/>
          <w:szCs w:val="24"/>
        </w:rPr>
        <w:t xml:space="preserve">i minősítéssel rendelkező okleveles könyvvizsgáló, a Könyvvizsgálói Kamara kreditrendszerre épülő oktatásain túl részt vett a belső ellenőrzéssel kapcsolatos szakmai előadásokon, illetve az ÁSZ által szervezett tájékoztatáson a jövőbeni központi célkitűzéseket és központi ellenőrzési tapasztalatok közös megvitatását illetően. </w:t>
      </w:r>
    </w:p>
    <w:p w:rsidR="006E14BA" w:rsidRDefault="006E14BA" w:rsidP="008653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Mind a belső ellenőrzési vezető, mind a belső ellenőrök rendelkeznek a 18/2009.(X.6.) PM rendelet szabályainak megfelelő regisztrációval; illetve az ABPE továbbképzés I. vizsgával. </w:t>
      </w:r>
    </w:p>
    <w:p w:rsidR="006E14BA" w:rsidRDefault="006E14BA" w:rsidP="008653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Modern számítástechnikai háttér segíti a belső ellenőrzés munkáját, naprakész programmal, on-line adattovábbítással, folyamatos aktualizálással. </w:t>
      </w:r>
    </w:p>
    <w:p w:rsidR="006E14BA" w:rsidRDefault="006E14BA" w:rsidP="008653DA">
      <w:pPr>
        <w:spacing w:after="120" w:line="240" w:lineRule="auto"/>
        <w:jc w:val="both"/>
        <w:rPr>
          <w:rFonts w:ascii="Times New Roman" w:hAnsi="Times New Roman" w:cs="Times New Roman"/>
          <w:b/>
          <w:bCs/>
          <w:sz w:val="24"/>
          <w:szCs w:val="24"/>
        </w:rPr>
      </w:pPr>
    </w:p>
    <w:p w:rsidR="006E14BA" w:rsidRDefault="006E14BA">
      <w:pPr>
        <w:rPr>
          <w:rFonts w:ascii="Times New Roman" w:hAnsi="Times New Roman" w:cs="Times New Roman"/>
          <w:b/>
          <w:bCs/>
          <w:sz w:val="24"/>
          <w:szCs w:val="24"/>
        </w:rPr>
      </w:pPr>
      <w:r>
        <w:rPr>
          <w:rFonts w:ascii="Times New Roman" w:hAnsi="Times New Roman" w:cs="Times New Roman"/>
          <w:b/>
          <w:bCs/>
          <w:sz w:val="24"/>
          <w:szCs w:val="24"/>
        </w:rPr>
        <w:br w:type="page"/>
      </w:r>
    </w:p>
    <w:p w:rsidR="006E14BA" w:rsidRDefault="006E14BA" w:rsidP="008653D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Tervezett jövőbeni ellenőrzések, kockázatelemzés indoklása, rövid- és hosszú távú tervek megvalósulása:</w:t>
      </w:r>
      <w:r>
        <w:rPr>
          <w:rFonts w:ascii="Times New Roman" w:hAnsi="Times New Roman" w:cs="Times New Roman"/>
          <w:sz w:val="24"/>
          <w:szCs w:val="24"/>
        </w:rPr>
        <w:t xml:space="preserve"> </w:t>
      </w:r>
    </w:p>
    <w:p w:rsidR="006E14BA" w:rsidRDefault="006E14BA" w:rsidP="008653DA">
      <w:pPr>
        <w:spacing w:after="0" w:line="240" w:lineRule="auto"/>
        <w:jc w:val="both"/>
        <w:rPr>
          <w:rFonts w:ascii="Times New Roman" w:hAnsi="Times New Roman" w:cs="Times New Roman"/>
          <w:sz w:val="24"/>
          <w:szCs w:val="24"/>
        </w:rPr>
      </w:pPr>
    </w:p>
    <w:p w:rsidR="006E14BA" w:rsidRDefault="006E14BA" w:rsidP="008653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Pr="006B19A8">
        <w:rPr>
          <w:rFonts w:ascii="Times New Roman" w:hAnsi="Times New Roman" w:cs="Times New Roman"/>
          <w:sz w:val="24"/>
          <w:szCs w:val="24"/>
        </w:rPr>
        <w:t>Önkormányzat</w:t>
      </w:r>
      <w:r>
        <w:rPr>
          <w:rFonts w:ascii="Times New Roman" w:hAnsi="Times New Roman" w:cs="Times New Roman"/>
          <w:sz w:val="24"/>
          <w:szCs w:val="24"/>
        </w:rPr>
        <w:t xml:space="preserve"> 2013. évi belső ellenőrzési tervét határidőben elkészítettük, s megküldtük az </w:t>
      </w:r>
      <w:r w:rsidRPr="006B19A8">
        <w:rPr>
          <w:rFonts w:ascii="Times New Roman" w:hAnsi="Times New Roman" w:cs="Times New Roman"/>
          <w:sz w:val="24"/>
          <w:szCs w:val="24"/>
        </w:rPr>
        <w:t>Önkormányzat</w:t>
      </w:r>
      <w:r>
        <w:rPr>
          <w:rFonts w:ascii="Times New Roman" w:hAnsi="Times New Roman" w:cs="Times New Roman"/>
          <w:sz w:val="24"/>
          <w:szCs w:val="24"/>
        </w:rPr>
        <w:t xml:space="preserve"> részére. </w:t>
      </w:r>
    </w:p>
    <w:p w:rsidR="006E14BA" w:rsidRDefault="006E14BA" w:rsidP="008653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Több éves ellenőrzésünk alapján következtetésként egyértelműen levonható, hogy a pénzügyi – számviteli feladatellátás évről évre javult az Önkormányzatnál, amellett, hogy az érintettek leterheltsége magas, s a folyamatos jogszabályváltozás tovább nehezíti a munkát.</w:t>
      </w:r>
    </w:p>
    <w:p w:rsidR="006E14BA" w:rsidRDefault="006E14BA" w:rsidP="008653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2012. évi belső ellenőrzési terv folyamán a terv teljes egészében teljesült, a belső ellenőrzés szakaszai maradéktalanul lezárultak. </w:t>
      </w:r>
    </w:p>
    <w:p w:rsidR="006E14BA" w:rsidRDefault="006E14BA" w:rsidP="00AB00F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 jövő évi terv középpontját továbbra is a beszámoló és a közbeszerzések szabályszerűségének ellenőrzése alkotja, amellett más szabályozottságot vizsgáló kisebb ellenőrzés van tervezve.</w:t>
      </w:r>
      <w:bookmarkStart w:id="0" w:name="_GoBack"/>
      <w:bookmarkEnd w:id="0"/>
    </w:p>
    <w:p w:rsidR="006E14BA" w:rsidRDefault="006E14BA" w:rsidP="00AB00F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Jelentős változás 2013-ban, hogy a költségvetés nem biztosít normatív támogatást a kötelezőként megmaradó belső ellenőrzési feladatra, annak megvalósítása így többletforrást igényel. </w:t>
      </w:r>
    </w:p>
    <w:p w:rsidR="006E14BA" w:rsidRDefault="006E14BA" w:rsidP="00AB00F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Úgy véljük, azon túl, hogy előírt feladat, a folyamatba épített, és vezetői ellenőrzés mellett a gazdálkodás kontrollrendszerének egyik alappillére a folyamatos belső ellenőrzés, mely a szabályozottság, számvitel területén komoly fejlődést ért el általában is az Önkormányzatoknál.</w:t>
      </w:r>
    </w:p>
    <w:p w:rsidR="006E14BA" w:rsidRDefault="006E14BA" w:rsidP="00A064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Reméljük, az eddig végzett munkánk alapján a jövőbeni belső ellenőrzéseknél is számíthatunk a sikeres együttműködésben.</w:t>
      </w:r>
    </w:p>
    <w:p w:rsidR="006E14BA" w:rsidRDefault="006E14BA" w:rsidP="00AB00F3">
      <w:pPr>
        <w:spacing w:after="120" w:line="240" w:lineRule="auto"/>
        <w:jc w:val="both"/>
        <w:rPr>
          <w:rFonts w:ascii="Times New Roman" w:hAnsi="Times New Roman" w:cs="Times New Roman"/>
          <w:sz w:val="24"/>
          <w:szCs w:val="24"/>
        </w:rPr>
      </w:pPr>
    </w:p>
    <w:p w:rsidR="006E14BA" w:rsidRPr="00AB00F3" w:rsidRDefault="006E14BA" w:rsidP="00AB00F3">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 </w:t>
      </w:r>
    </w:p>
    <w:p w:rsidR="006E14BA" w:rsidRDefault="006E14BA" w:rsidP="008653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Veszprém, 2013. január 25.</w:t>
      </w:r>
    </w:p>
    <w:p w:rsidR="006E14BA" w:rsidRDefault="006E14BA" w:rsidP="008653DA">
      <w:pPr>
        <w:spacing w:after="0" w:line="240" w:lineRule="auto"/>
        <w:jc w:val="both"/>
        <w:rPr>
          <w:rFonts w:ascii="Times New Roman" w:hAnsi="Times New Roman" w:cs="Times New Roman"/>
          <w:sz w:val="24"/>
          <w:szCs w:val="24"/>
        </w:rPr>
      </w:pPr>
    </w:p>
    <w:p w:rsidR="006E14BA" w:rsidRDefault="006E14BA" w:rsidP="00150CFB">
      <w:pPr>
        <w:spacing w:after="0" w:line="240" w:lineRule="auto"/>
        <w:ind w:left="2832" w:firstLine="708"/>
        <w:jc w:val="both"/>
        <w:rPr>
          <w:rFonts w:ascii="Times New Roman" w:hAnsi="Times New Roman" w:cs="Times New Roman"/>
          <w:sz w:val="24"/>
          <w:szCs w:val="24"/>
        </w:rPr>
      </w:pPr>
    </w:p>
    <w:p w:rsidR="006E14BA" w:rsidRDefault="006E14BA" w:rsidP="00150CFB">
      <w:pPr>
        <w:spacing w:after="0" w:line="240" w:lineRule="auto"/>
        <w:ind w:left="2832" w:firstLine="708"/>
        <w:jc w:val="both"/>
        <w:rPr>
          <w:rFonts w:ascii="Times New Roman" w:hAnsi="Times New Roman" w:cs="Times New Roman"/>
          <w:sz w:val="24"/>
          <w:szCs w:val="24"/>
        </w:rPr>
      </w:pPr>
    </w:p>
    <w:p w:rsidR="006E14BA" w:rsidRDefault="006E14BA" w:rsidP="00150CFB">
      <w:pPr>
        <w:spacing w:after="0" w:line="240" w:lineRule="auto"/>
        <w:ind w:left="2832" w:firstLine="708"/>
        <w:jc w:val="both"/>
        <w:rPr>
          <w:rFonts w:ascii="Times New Roman" w:hAnsi="Times New Roman" w:cs="Times New Roman"/>
          <w:sz w:val="24"/>
          <w:szCs w:val="24"/>
        </w:rPr>
      </w:pPr>
      <w:r>
        <w:rPr>
          <w:rFonts w:ascii="Times New Roman" w:hAnsi="Times New Roman" w:cs="Times New Roman"/>
          <w:sz w:val="24"/>
          <w:szCs w:val="24"/>
        </w:rPr>
        <w:t>Tisztelettel:</w:t>
      </w:r>
    </w:p>
    <w:p w:rsidR="006E14BA" w:rsidRDefault="006E14BA" w:rsidP="008653DA">
      <w:pPr>
        <w:spacing w:after="0" w:line="240" w:lineRule="auto"/>
        <w:jc w:val="both"/>
        <w:rPr>
          <w:rFonts w:ascii="Times New Roman" w:hAnsi="Times New Roman" w:cs="Times New Roman"/>
          <w:sz w:val="24"/>
          <w:szCs w:val="24"/>
        </w:rPr>
      </w:pPr>
    </w:p>
    <w:p w:rsidR="006E14BA" w:rsidRDefault="006E14BA" w:rsidP="008653DA">
      <w:pPr>
        <w:spacing w:after="0" w:line="240" w:lineRule="auto"/>
        <w:jc w:val="both"/>
        <w:rPr>
          <w:rFonts w:ascii="Times New Roman" w:hAnsi="Times New Roman" w:cs="Times New Roman"/>
          <w:sz w:val="24"/>
          <w:szCs w:val="24"/>
        </w:rPr>
      </w:pPr>
    </w:p>
    <w:p w:rsidR="006E14BA" w:rsidRDefault="006E14BA" w:rsidP="008653DA">
      <w:pPr>
        <w:spacing w:after="0" w:line="240" w:lineRule="auto"/>
        <w:jc w:val="both"/>
        <w:rPr>
          <w:rFonts w:ascii="Times New Roman" w:hAnsi="Times New Roman" w:cs="Times New Roman"/>
          <w:sz w:val="24"/>
          <w:szCs w:val="24"/>
        </w:rPr>
      </w:pPr>
    </w:p>
    <w:p w:rsidR="006E14BA" w:rsidRDefault="006E14BA" w:rsidP="008653DA">
      <w:pPr>
        <w:spacing w:after="0" w:line="240" w:lineRule="auto"/>
        <w:jc w:val="both"/>
        <w:rPr>
          <w:rFonts w:ascii="Times New Roman" w:hAnsi="Times New Roman" w:cs="Times New Roman"/>
          <w:sz w:val="24"/>
          <w:szCs w:val="24"/>
        </w:rPr>
      </w:pPr>
    </w:p>
    <w:p w:rsidR="006E14BA" w:rsidRPr="007E0301" w:rsidRDefault="006E14BA" w:rsidP="008653DA">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b/>
        <w:t xml:space="preserve">Kiss Mária </w:t>
      </w:r>
      <w:r w:rsidRPr="007E0301">
        <w:rPr>
          <w:rFonts w:ascii="Times New Roman" w:hAnsi="Times New Roman" w:cs="Times New Roman"/>
          <w:b/>
          <w:bCs/>
          <w:sz w:val="24"/>
          <w:szCs w:val="24"/>
        </w:rPr>
        <w:t xml:space="preserve"> </w:t>
      </w:r>
    </w:p>
    <w:p w:rsidR="006E14BA" w:rsidRDefault="006E14BA" w:rsidP="008653DA">
      <w:pPr>
        <w:spacing w:after="0" w:line="240" w:lineRule="auto"/>
        <w:jc w:val="both"/>
      </w:pPr>
      <w:r w:rsidRPr="007E0301">
        <w:rPr>
          <w:rFonts w:ascii="Times New Roman" w:hAnsi="Times New Roman" w:cs="Times New Roman"/>
          <w:b/>
          <w:bCs/>
          <w:sz w:val="24"/>
          <w:szCs w:val="24"/>
        </w:rPr>
        <w:tab/>
      </w:r>
      <w:r w:rsidRPr="007E0301">
        <w:rPr>
          <w:rFonts w:ascii="Times New Roman" w:hAnsi="Times New Roman" w:cs="Times New Roman"/>
          <w:b/>
          <w:bCs/>
          <w:sz w:val="24"/>
          <w:szCs w:val="24"/>
        </w:rPr>
        <w:tab/>
      </w:r>
      <w:r w:rsidRPr="007E0301">
        <w:rPr>
          <w:rFonts w:ascii="Times New Roman" w:hAnsi="Times New Roman" w:cs="Times New Roman"/>
          <w:b/>
          <w:bCs/>
          <w:sz w:val="24"/>
          <w:szCs w:val="24"/>
        </w:rPr>
        <w:tab/>
      </w:r>
      <w:r w:rsidRPr="007E0301">
        <w:rPr>
          <w:rFonts w:ascii="Times New Roman" w:hAnsi="Times New Roman" w:cs="Times New Roman"/>
          <w:b/>
          <w:bCs/>
          <w:sz w:val="24"/>
          <w:szCs w:val="24"/>
        </w:rPr>
        <w:tab/>
      </w:r>
      <w:r w:rsidRPr="007E0301">
        <w:rPr>
          <w:rFonts w:ascii="Times New Roman" w:hAnsi="Times New Roman" w:cs="Times New Roman"/>
          <w:b/>
          <w:bCs/>
          <w:sz w:val="24"/>
          <w:szCs w:val="24"/>
        </w:rPr>
        <w:tab/>
      </w:r>
      <w:r w:rsidRPr="007E0301">
        <w:rPr>
          <w:rFonts w:ascii="Times New Roman" w:hAnsi="Times New Roman" w:cs="Times New Roman"/>
          <w:b/>
          <w:bCs/>
          <w:sz w:val="24"/>
          <w:szCs w:val="24"/>
        </w:rPr>
        <w:tab/>
      </w:r>
      <w:r w:rsidRPr="007E0301">
        <w:rPr>
          <w:rFonts w:ascii="Times New Roman" w:hAnsi="Times New Roman" w:cs="Times New Roman"/>
          <w:b/>
          <w:bCs/>
          <w:sz w:val="24"/>
          <w:szCs w:val="24"/>
        </w:rPr>
        <w:tab/>
        <w:t xml:space="preserve">     </w:t>
      </w:r>
      <w:r>
        <w:rPr>
          <w:rFonts w:ascii="Times New Roman" w:hAnsi="Times New Roman" w:cs="Times New Roman"/>
          <w:sz w:val="24"/>
          <w:szCs w:val="24"/>
        </w:rPr>
        <w:t>belső ellenőrzési vezető</w:t>
      </w:r>
    </w:p>
    <w:p w:rsidR="006E14BA" w:rsidRDefault="006E14BA"/>
    <w:sectPr w:rsidR="006E14BA" w:rsidSect="009F3E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82A"/>
    <w:multiLevelType w:val="hybridMultilevel"/>
    <w:tmpl w:val="4574E4B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
    <w:nsid w:val="08ED2890"/>
    <w:multiLevelType w:val="hybridMultilevel"/>
    <w:tmpl w:val="3B94FC0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3DA"/>
    <w:rsid w:val="00074436"/>
    <w:rsid w:val="000749E7"/>
    <w:rsid w:val="00094B93"/>
    <w:rsid w:val="000B09F1"/>
    <w:rsid w:val="000C6AC6"/>
    <w:rsid w:val="000D734F"/>
    <w:rsid w:val="000F23ED"/>
    <w:rsid w:val="000F481B"/>
    <w:rsid w:val="000F6DA8"/>
    <w:rsid w:val="00150CFB"/>
    <w:rsid w:val="00175C8F"/>
    <w:rsid w:val="001906A9"/>
    <w:rsid w:val="001A1F02"/>
    <w:rsid w:val="001B2213"/>
    <w:rsid w:val="001C3DD8"/>
    <w:rsid w:val="0020777F"/>
    <w:rsid w:val="0025778A"/>
    <w:rsid w:val="00265064"/>
    <w:rsid w:val="0027410A"/>
    <w:rsid w:val="002779D1"/>
    <w:rsid w:val="0028515D"/>
    <w:rsid w:val="002A493E"/>
    <w:rsid w:val="002B560C"/>
    <w:rsid w:val="003329A1"/>
    <w:rsid w:val="00341DC3"/>
    <w:rsid w:val="00366D53"/>
    <w:rsid w:val="00375A2B"/>
    <w:rsid w:val="00433C15"/>
    <w:rsid w:val="004375DD"/>
    <w:rsid w:val="00490916"/>
    <w:rsid w:val="004B25B9"/>
    <w:rsid w:val="00525A85"/>
    <w:rsid w:val="00532DDC"/>
    <w:rsid w:val="0055487B"/>
    <w:rsid w:val="00556A60"/>
    <w:rsid w:val="005710EB"/>
    <w:rsid w:val="00577BC5"/>
    <w:rsid w:val="0058552C"/>
    <w:rsid w:val="005A7D94"/>
    <w:rsid w:val="005C4A8F"/>
    <w:rsid w:val="005D13DE"/>
    <w:rsid w:val="005D7A12"/>
    <w:rsid w:val="006375B4"/>
    <w:rsid w:val="006B19A8"/>
    <w:rsid w:val="006B37F2"/>
    <w:rsid w:val="006C4B2B"/>
    <w:rsid w:val="006E14BA"/>
    <w:rsid w:val="00724B15"/>
    <w:rsid w:val="0074283A"/>
    <w:rsid w:val="007E0301"/>
    <w:rsid w:val="00803752"/>
    <w:rsid w:val="008532FD"/>
    <w:rsid w:val="00861939"/>
    <w:rsid w:val="008653DA"/>
    <w:rsid w:val="00876A6C"/>
    <w:rsid w:val="008D7529"/>
    <w:rsid w:val="008F15AE"/>
    <w:rsid w:val="009128F3"/>
    <w:rsid w:val="009146CC"/>
    <w:rsid w:val="009255B6"/>
    <w:rsid w:val="00962314"/>
    <w:rsid w:val="009F2FA5"/>
    <w:rsid w:val="009F3E5C"/>
    <w:rsid w:val="00A0397E"/>
    <w:rsid w:val="00A064CD"/>
    <w:rsid w:val="00A502CF"/>
    <w:rsid w:val="00A838F6"/>
    <w:rsid w:val="00AB00F3"/>
    <w:rsid w:val="00B0014E"/>
    <w:rsid w:val="00B0651B"/>
    <w:rsid w:val="00B56A32"/>
    <w:rsid w:val="00B7169F"/>
    <w:rsid w:val="00BE5606"/>
    <w:rsid w:val="00C02D8A"/>
    <w:rsid w:val="00C2390B"/>
    <w:rsid w:val="00C338CB"/>
    <w:rsid w:val="00CD66A3"/>
    <w:rsid w:val="00CE52F7"/>
    <w:rsid w:val="00CE62EC"/>
    <w:rsid w:val="00D5562C"/>
    <w:rsid w:val="00D62087"/>
    <w:rsid w:val="00DA7564"/>
    <w:rsid w:val="00DF7385"/>
    <w:rsid w:val="00E31705"/>
    <w:rsid w:val="00E663C8"/>
    <w:rsid w:val="00E84F1B"/>
    <w:rsid w:val="00EA5C34"/>
    <w:rsid w:val="00EC64A4"/>
    <w:rsid w:val="00F22E2D"/>
    <w:rsid w:val="00F236CC"/>
    <w:rsid w:val="00F576F1"/>
    <w:rsid w:val="00F64E16"/>
    <w:rsid w:val="00F86D4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D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53DA"/>
    <w:rPr>
      <w:color w:val="0000FF"/>
      <w:u w:val="single"/>
    </w:rPr>
  </w:style>
  <w:style w:type="paragraph" w:styleId="ListParagraph">
    <w:name w:val="List Paragraph"/>
    <w:basedOn w:val="Normal"/>
    <w:uiPriority w:val="99"/>
    <w:qFormat/>
    <w:rsid w:val="008653DA"/>
    <w:pPr>
      <w:ind w:left="720"/>
    </w:pPr>
  </w:style>
  <w:style w:type="table" w:styleId="TableGrid">
    <w:name w:val="Table Grid"/>
    <w:basedOn w:val="TableNormal"/>
    <w:uiPriority w:val="99"/>
    <w:rsid w:val="000749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ssmariakonyvvizs@vnet.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7</Pages>
  <Words>1437</Words>
  <Characters>9922</Characters>
  <Application>Microsoft Office Outlook</Application>
  <DocSecurity>0</DocSecurity>
  <Lines>0</Lines>
  <Paragraphs>0</Paragraphs>
  <ScaleCrop>false</ScaleCrop>
  <Company>Bozavár Önkormányzat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dc:title>
  <dc:subject/>
  <dc:creator>Tömpe és Társa Bt</dc:creator>
  <cp:keywords/>
  <dc:description/>
  <cp:lastModifiedBy>Bozavár Önkormányzat</cp:lastModifiedBy>
  <cp:revision>4</cp:revision>
  <cp:lastPrinted>2013-01-25T08:05:00Z</cp:lastPrinted>
  <dcterms:created xsi:type="dcterms:W3CDTF">2013-05-17T07:55:00Z</dcterms:created>
  <dcterms:modified xsi:type="dcterms:W3CDTF">2013-05-17T08:47:00Z</dcterms:modified>
</cp:coreProperties>
</file>