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09" w:rsidRDefault="007D6309" w:rsidP="00640DEA">
      <w:pPr>
        <w:pStyle w:val="ListParagraph"/>
        <w:tabs>
          <w:tab w:val="left" w:pos="643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6309" w:rsidRDefault="007D6309" w:rsidP="00327049">
      <w:pPr>
        <w:pStyle w:val="ListParagraph"/>
        <w:tabs>
          <w:tab w:val="left" w:pos="643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Borzavár Községi</w:t>
      </w:r>
      <w:r w:rsidRPr="00415ED7">
        <w:rPr>
          <w:rFonts w:ascii="Times New Roman" w:hAnsi="Times New Roman"/>
          <w:b/>
          <w:bCs/>
          <w:sz w:val="24"/>
          <w:szCs w:val="24"/>
        </w:rPr>
        <w:t xml:space="preserve"> Önkormányzat Képviselő-testületének </w:t>
      </w:r>
    </w:p>
    <w:p w:rsidR="007D6309" w:rsidRDefault="007D6309" w:rsidP="00327049">
      <w:pPr>
        <w:pStyle w:val="ListParagraph"/>
        <w:tabs>
          <w:tab w:val="left" w:pos="643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8/2019.(IX.23.</w:t>
      </w:r>
      <w:r w:rsidRPr="00415ED7">
        <w:rPr>
          <w:rFonts w:ascii="Times New Roman" w:hAnsi="Times New Roman"/>
          <w:b/>
          <w:bCs/>
          <w:sz w:val="24"/>
          <w:szCs w:val="24"/>
        </w:rPr>
        <w:t xml:space="preserve">) önkormányzati rendelete </w:t>
      </w:r>
    </w:p>
    <w:p w:rsidR="007D6309" w:rsidRDefault="007D6309" w:rsidP="00327049">
      <w:pPr>
        <w:pStyle w:val="ListParagraph"/>
        <w:tabs>
          <w:tab w:val="left" w:pos="643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15ED7">
        <w:rPr>
          <w:rFonts w:ascii="Times New Roman" w:hAnsi="Times New Roman"/>
          <w:b/>
          <w:bCs/>
          <w:sz w:val="24"/>
          <w:szCs w:val="24"/>
        </w:rPr>
        <w:t>a te</w:t>
      </w:r>
      <w:r>
        <w:rPr>
          <w:rFonts w:ascii="Times New Roman" w:hAnsi="Times New Roman"/>
          <w:b/>
          <w:bCs/>
          <w:sz w:val="24"/>
          <w:szCs w:val="24"/>
        </w:rPr>
        <w:t>lepüléskép védelméről szóló</w:t>
      </w:r>
    </w:p>
    <w:p w:rsidR="007D6309" w:rsidRPr="00415ED7" w:rsidRDefault="007D6309" w:rsidP="00327049">
      <w:pPr>
        <w:pStyle w:val="ListParagraph"/>
        <w:tabs>
          <w:tab w:val="left" w:pos="643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16/2017.(XII.27) önkormányzati rendelet módosításáról</w:t>
      </w:r>
    </w:p>
    <w:p w:rsidR="007D6309" w:rsidRPr="00415ED7" w:rsidRDefault="007D6309" w:rsidP="00327049">
      <w:pPr>
        <w:pStyle w:val="ListParagraph"/>
        <w:tabs>
          <w:tab w:val="left" w:pos="643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D6309" w:rsidRPr="00415ED7" w:rsidRDefault="007D6309" w:rsidP="00327049">
      <w:pPr>
        <w:pStyle w:val="ListParagraph"/>
        <w:tabs>
          <w:tab w:val="left" w:pos="643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D6309" w:rsidRDefault="007D6309" w:rsidP="00327049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Borzavár</w:t>
      </w:r>
      <w:r w:rsidRPr="00F707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Község</w:t>
      </w:r>
      <w:r w:rsidRPr="00F70736">
        <w:rPr>
          <w:rFonts w:ascii="Times New Roman" w:hAnsi="Times New Roman" w:cs="Times New Roman"/>
          <w:b w:val="0"/>
          <w:bCs w:val="0"/>
          <w:sz w:val="24"/>
          <w:szCs w:val="24"/>
        </w:rPr>
        <w:t>i Önkormányzat Képviselő-testülete a településkép védelméről szóló 2016. évi LXXIV. törvény 12. § (2) bekezdésében kapott felhatalmazás alapján, az Alaptörvény 32. cikk (1) bekezdés a) pontjában meghatározott feladatkörében eljárva, a településfejlesztési koncepcióról, az integrált településfejlesztési stratégiáról és a településrendezési eszközökről, valamint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707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egyes településrendezési sajátos jogintézményekről szóló 314/2012. (XI.8.) Korm. rendelet 43/A. § (6) bekezdés c) pontjában meghatározott feladatkörében eljáró Veszprém Megyei Kormányhivatal, a Nemzeti Média- és Hírközlési Hatóság,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és </w:t>
      </w:r>
      <w:r w:rsidRPr="00F707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 Balaton-felvidéki Nemzeti Park Igazgatóság, valamint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Borzavár</w:t>
      </w:r>
      <w:r w:rsidRPr="00F707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Község</w:t>
      </w:r>
      <w:r w:rsidRPr="00F70736">
        <w:rPr>
          <w:rFonts w:ascii="Times New Roman" w:hAnsi="Times New Roman" w:cs="Times New Roman"/>
          <w:b w:val="0"/>
          <w:bCs w:val="0"/>
          <w:sz w:val="24"/>
          <w:szCs w:val="24"/>
        </w:rPr>
        <w:t>i Önkormányzat</w:t>
      </w:r>
      <w:r w:rsidRPr="00640D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Képviselő-testületének a településfejlesztéssel, településrendezéssel  és településkép-érvényesítéssel összefüggő partnerségi egyeztetés helyi szabályairól szóló </w:t>
      </w:r>
      <w:r w:rsidRPr="00456C2D">
        <w:rPr>
          <w:rStyle w:val="Strong"/>
          <w:rFonts w:ascii="Times New Roman" w:hAnsi="Times New Roman"/>
          <w:sz w:val="24"/>
          <w:szCs w:val="24"/>
        </w:rPr>
        <w:t xml:space="preserve">6/2018. (VI.18.) </w:t>
      </w:r>
      <w:r w:rsidRPr="00456C2D">
        <w:rPr>
          <w:rFonts w:ascii="Times New Roman" w:hAnsi="Times New Roman" w:cs="Times New Roman"/>
          <w:b w:val="0"/>
          <w:bCs w:val="0"/>
          <w:sz w:val="24"/>
          <w:szCs w:val="24"/>
        </w:rPr>
        <w:t>önkormányzati rendelete szerinti partnerek véleményének a kikérésével a</w:t>
      </w:r>
      <w:r w:rsidRPr="00640D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következőket rendeli el: </w:t>
      </w:r>
    </w:p>
    <w:p w:rsidR="007D6309" w:rsidRPr="00B439FC" w:rsidRDefault="007D6309" w:rsidP="00327049"/>
    <w:p w:rsidR="007D6309" w:rsidRDefault="007D6309" w:rsidP="005131F3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3608A3">
        <w:rPr>
          <w:rFonts w:ascii="Times New Roman" w:hAnsi="Times New Roman"/>
          <w:sz w:val="24"/>
          <w:szCs w:val="24"/>
        </w:rPr>
        <w:t xml:space="preserve">1. § </w:t>
      </w:r>
      <w:r w:rsidRPr="003608A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 </w:t>
      </w:r>
      <w:r w:rsidRPr="00E00FE2">
        <w:rPr>
          <w:rFonts w:ascii="Times New Roman" w:hAnsi="Times New Roman"/>
          <w:sz w:val="24"/>
          <w:szCs w:val="24"/>
        </w:rPr>
        <w:t>településkép védelméről szóló 16/2017. (XII.27) önkormányzati rendelet (a továbbiakban: Rendelet)</w:t>
      </w:r>
      <w:r>
        <w:rPr>
          <w:rFonts w:ascii="Times New Roman" w:hAnsi="Times New Roman"/>
          <w:sz w:val="24"/>
          <w:szCs w:val="24"/>
        </w:rPr>
        <w:t xml:space="preserve"> 2. § 1. pontja a következő m) és n) pontokkal egészül ki:</w:t>
      </w:r>
    </w:p>
    <w:p w:rsidR="007D6309" w:rsidRPr="005131F3" w:rsidRDefault="007D6309" w:rsidP="00E72D8B">
      <w:pPr>
        <w:pStyle w:val="ListParagraph"/>
        <w:spacing w:after="0" w:line="240" w:lineRule="auto"/>
        <w:ind w:left="540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5131F3">
        <w:rPr>
          <w:rFonts w:ascii="Times New Roman" w:hAnsi="Times New Roman"/>
          <w:i/>
          <w:iCs/>
          <w:sz w:val="24"/>
          <w:szCs w:val="24"/>
        </w:rPr>
        <w:t xml:space="preserve">„m) konténer, konténerépítmény: elsődleges célját tekintve </w:t>
      </w:r>
      <w:r w:rsidRPr="005131F3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különböző áruk tárolására </w:t>
      </w:r>
    </w:p>
    <w:p w:rsidR="007D6309" w:rsidRPr="005131F3" w:rsidRDefault="007D6309" w:rsidP="00E72D8B">
      <w:pPr>
        <w:pStyle w:val="ListParagraph"/>
        <w:spacing w:after="0" w:line="240" w:lineRule="auto"/>
        <w:ind w:left="540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5131F3">
        <w:rPr>
          <w:rFonts w:ascii="Times New Roman" w:hAnsi="Times New Roman"/>
          <w:i/>
          <w:iCs/>
          <w:sz w:val="24"/>
          <w:szCs w:val="24"/>
        </w:rPr>
        <w:t xml:space="preserve">      </w:t>
      </w:r>
      <w:r w:rsidRPr="005131F3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szolgáló, nagyon nagy fémdoboz, vagy ezekből több darabot összeépítenek;</w:t>
      </w:r>
    </w:p>
    <w:p w:rsidR="007D6309" w:rsidRDefault="007D6309" w:rsidP="00D5418A">
      <w:pPr>
        <w:pStyle w:val="ListParagraph"/>
        <w:spacing w:after="0" w:line="240" w:lineRule="auto"/>
        <w:ind w:left="540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5131F3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n) nem kiselemes lágyfedés: jellemzően tekercsben vagy táblásan forgalmazott lágyfedés, </w:t>
      </w:r>
    </w:p>
    <w:p w:rsidR="007D6309" w:rsidRDefault="007D6309" w:rsidP="00D5418A">
      <w:pPr>
        <w:pStyle w:val="ListParagraph"/>
        <w:spacing w:after="0" w:line="240" w:lineRule="auto"/>
        <w:ind w:left="540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  </w:t>
      </w:r>
      <w:bookmarkStart w:id="0" w:name="_GoBack"/>
      <w:bookmarkEnd w:id="0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D5418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mely nem kiselemes pikkelyszerű fedés, és nem szorosan egymáshoz kapcsolódó </w:t>
      </w:r>
    </w:p>
    <w:p w:rsidR="007D6309" w:rsidRPr="00D5418A" w:rsidRDefault="007D6309" w:rsidP="00D5418A">
      <w:pPr>
        <w:pStyle w:val="ListParagraph"/>
        <w:spacing w:after="0" w:line="240" w:lineRule="auto"/>
        <w:ind w:left="540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  </w:t>
      </w:r>
      <w:r w:rsidRPr="00D5418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kisméretű fedőelemek alkotnak.”</w:t>
      </w:r>
    </w:p>
    <w:p w:rsidR="007D6309" w:rsidRPr="00E72D8B" w:rsidRDefault="007D6309" w:rsidP="009F4862">
      <w:pPr>
        <w:pStyle w:val="ListParagraph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7D6309" w:rsidRDefault="007D6309" w:rsidP="00327049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§ </w:t>
      </w:r>
      <w:r w:rsidRPr="005131F3">
        <w:rPr>
          <w:rFonts w:ascii="Times New Roman" w:hAnsi="Times New Roman"/>
          <w:color w:val="00B05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 Rendelet 3. §-a helyébe a következő rendelkezés lép:</w:t>
      </w:r>
    </w:p>
    <w:p w:rsidR="007D6309" w:rsidRDefault="007D6309" w:rsidP="00327049">
      <w:pPr>
        <w:spacing w:line="276" w:lineRule="auto"/>
        <w:jc w:val="both"/>
        <w:rPr>
          <w:i/>
          <w:iCs/>
          <w:lang w:eastAsia="en-US"/>
        </w:rPr>
      </w:pPr>
      <w:r>
        <w:rPr>
          <w:i/>
          <w:iCs/>
          <w:lang w:eastAsia="en-US"/>
        </w:rPr>
        <w:t xml:space="preserve">           „</w:t>
      </w:r>
      <w:r w:rsidRPr="00B84112">
        <w:rPr>
          <w:i/>
          <w:iCs/>
          <w:lang w:eastAsia="en-US"/>
        </w:rPr>
        <w:t>3.</w:t>
      </w:r>
      <w:r>
        <w:rPr>
          <w:i/>
          <w:iCs/>
          <w:lang w:eastAsia="en-US"/>
        </w:rPr>
        <w:t xml:space="preserve"> </w:t>
      </w:r>
      <w:r w:rsidRPr="00B84112">
        <w:rPr>
          <w:i/>
          <w:iCs/>
          <w:lang w:eastAsia="en-US"/>
        </w:rPr>
        <w:t xml:space="preserve">§ A településképi szempontból meghatározó </w:t>
      </w:r>
      <w:r>
        <w:rPr>
          <w:i/>
          <w:iCs/>
          <w:lang w:eastAsia="en-US"/>
        </w:rPr>
        <w:t>terület a Történeti településrész</w:t>
      </w:r>
      <w:r w:rsidRPr="00B84112">
        <w:rPr>
          <w:i/>
          <w:iCs/>
          <w:lang w:eastAsia="en-US"/>
        </w:rPr>
        <w:t xml:space="preserve">, </w:t>
      </w:r>
    </w:p>
    <w:p w:rsidR="007D6309" w:rsidRPr="00B84112" w:rsidRDefault="007D6309" w:rsidP="00327049">
      <w:pPr>
        <w:spacing w:line="276" w:lineRule="auto"/>
        <w:jc w:val="both"/>
        <w:rPr>
          <w:i/>
          <w:iCs/>
          <w:lang w:eastAsia="en-US"/>
        </w:rPr>
      </w:pPr>
      <w:r>
        <w:rPr>
          <w:i/>
          <w:iCs/>
          <w:lang w:eastAsia="en-US"/>
        </w:rPr>
        <w:t xml:space="preserve">                   </w:t>
      </w:r>
      <w:r w:rsidRPr="00B84112">
        <w:rPr>
          <w:i/>
          <w:iCs/>
          <w:lang w:eastAsia="en-US"/>
        </w:rPr>
        <w:t>melynek lehatárolását a ren</w:t>
      </w:r>
      <w:r>
        <w:rPr>
          <w:i/>
          <w:iCs/>
          <w:lang w:eastAsia="en-US"/>
        </w:rPr>
        <w:t>delet 1. melléklete tartalmazza</w:t>
      </w:r>
      <w:r w:rsidRPr="00E00FE2">
        <w:rPr>
          <w:i/>
          <w:iCs/>
          <w:color w:val="00B050"/>
          <w:lang w:eastAsia="en-US"/>
        </w:rPr>
        <w:t>.</w:t>
      </w:r>
      <w:r>
        <w:rPr>
          <w:i/>
          <w:iCs/>
          <w:lang w:eastAsia="en-US"/>
        </w:rPr>
        <w:t>”</w:t>
      </w:r>
    </w:p>
    <w:p w:rsidR="007D6309" w:rsidRDefault="007D6309" w:rsidP="00327049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7D6309" w:rsidRPr="005131F3" w:rsidRDefault="007D6309" w:rsidP="00327049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131F3">
        <w:rPr>
          <w:rFonts w:ascii="Times New Roman" w:hAnsi="Times New Roman"/>
          <w:sz w:val="24"/>
          <w:szCs w:val="24"/>
        </w:rPr>
        <w:t xml:space="preserve">3. § A Rendelet 4. §-a helyébe a következő rendelkezés lép: </w:t>
      </w:r>
    </w:p>
    <w:p w:rsidR="007D6309" w:rsidRPr="005131F3" w:rsidRDefault="007D6309" w:rsidP="00327049">
      <w:pPr>
        <w:ind w:left="360" w:hanging="360"/>
        <w:jc w:val="both"/>
        <w:rPr>
          <w:i/>
          <w:iCs/>
        </w:rPr>
      </w:pPr>
      <w:r w:rsidRPr="005131F3">
        <w:tab/>
      </w:r>
      <w:r>
        <w:t xml:space="preserve">  „</w:t>
      </w:r>
      <w:r w:rsidRPr="004A0D3C">
        <w:rPr>
          <w:i/>
          <w:iCs/>
        </w:rPr>
        <w:t>4. §</w:t>
      </w:r>
      <w:r>
        <w:t xml:space="preserve"> </w:t>
      </w:r>
      <w:r w:rsidRPr="005131F3">
        <w:rPr>
          <w:i/>
          <w:iCs/>
        </w:rPr>
        <w:t>(1) Az Átalakuló településrészen nem alkalmazható:</w:t>
      </w:r>
    </w:p>
    <w:p w:rsidR="007D6309" w:rsidRPr="005131F3" w:rsidRDefault="007D6309" w:rsidP="00327049">
      <w:pPr>
        <w:tabs>
          <w:tab w:val="left" w:pos="6430"/>
        </w:tabs>
        <w:ind w:left="284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 xml:space="preserve">             a) nem hagyományos anyaghasználatú homlokzattal megjelenő konténer, </w:t>
      </w:r>
    </w:p>
    <w:p w:rsidR="007D6309" w:rsidRPr="005131F3" w:rsidRDefault="007D6309" w:rsidP="00327049">
      <w:pPr>
        <w:tabs>
          <w:tab w:val="left" w:pos="6430"/>
        </w:tabs>
        <w:ind w:left="284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 xml:space="preserve">                konténerépítmény, </w:t>
      </w:r>
    </w:p>
    <w:p w:rsidR="007D6309" w:rsidRPr="005131F3" w:rsidRDefault="007D6309" w:rsidP="00E00FE2">
      <w:pPr>
        <w:tabs>
          <w:tab w:val="left" w:pos="6430"/>
        </w:tabs>
        <w:ind w:left="284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 xml:space="preserve">             b) a homlokzaton hullámlemez vagy műanyag hullámlemez burkolat és </w:t>
      </w:r>
    </w:p>
    <w:p w:rsidR="007D6309" w:rsidRPr="005131F3" w:rsidRDefault="007D6309" w:rsidP="00327049">
      <w:pPr>
        <w:tabs>
          <w:tab w:val="left" w:pos="6430"/>
        </w:tabs>
        <w:ind w:left="284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 xml:space="preserve">             c) korábbi, építészettörténeti stílusokra vagy más éghajlati tájra jellemző, funkció  </w:t>
      </w:r>
    </w:p>
    <w:p w:rsidR="007D6309" w:rsidRDefault="007D6309" w:rsidP="00D5418A">
      <w:pPr>
        <w:tabs>
          <w:tab w:val="left" w:pos="6430"/>
        </w:tabs>
        <w:ind w:left="708"/>
        <w:jc w:val="both"/>
        <w:rPr>
          <w:i/>
          <w:iCs/>
          <w:lang w:eastAsia="en-US"/>
        </w:rPr>
      </w:pPr>
      <w:r>
        <w:rPr>
          <w:i/>
          <w:iCs/>
          <w:lang w:eastAsia="en-US"/>
        </w:rPr>
        <w:t xml:space="preserve">         </w:t>
      </w:r>
      <w:r w:rsidRPr="005131F3">
        <w:rPr>
          <w:i/>
          <w:iCs/>
          <w:lang w:eastAsia="en-US"/>
        </w:rPr>
        <w:t xml:space="preserve">nélküli díszítőelem (pl. nem a településre jellemző építészeti elemekkel </w:t>
      </w:r>
      <w:r>
        <w:rPr>
          <w:i/>
          <w:iCs/>
          <w:lang w:eastAsia="en-US"/>
        </w:rPr>
        <w:t xml:space="preserve">  </w:t>
      </w:r>
    </w:p>
    <w:p w:rsidR="007D6309" w:rsidRPr="005131F3" w:rsidRDefault="007D6309" w:rsidP="00D5418A">
      <w:pPr>
        <w:tabs>
          <w:tab w:val="left" w:pos="6430"/>
        </w:tabs>
        <w:ind w:left="708"/>
        <w:jc w:val="both"/>
        <w:rPr>
          <w:i/>
          <w:iCs/>
          <w:lang w:eastAsia="en-US"/>
        </w:rPr>
      </w:pPr>
      <w:r>
        <w:rPr>
          <w:i/>
          <w:iCs/>
          <w:lang w:eastAsia="en-US"/>
        </w:rPr>
        <w:t xml:space="preserve">        </w:t>
      </w:r>
      <w:r w:rsidRPr="005131F3">
        <w:rPr>
          <w:i/>
          <w:iCs/>
          <w:lang w:eastAsia="en-US"/>
        </w:rPr>
        <w:t>megformált erkély, konzol, stb).</w:t>
      </w:r>
    </w:p>
    <w:p w:rsidR="007D6309" w:rsidRPr="005131F3" w:rsidRDefault="007D6309" w:rsidP="00327049">
      <w:pPr>
        <w:tabs>
          <w:tab w:val="left" w:pos="6430"/>
        </w:tabs>
        <w:ind w:left="284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 xml:space="preserve"> </w:t>
      </w:r>
    </w:p>
    <w:p w:rsidR="007D6309" w:rsidRPr="005131F3" w:rsidRDefault="007D6309" w:rsidP="00327049">
      <w:pPr>
        <w:ind w:left="284" w:firstLine="421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 xml:space="preserve">(2) Az </w:t>
      </w:r>
      <w:r w:rsidRPr="005131F3">
        <w:rPr>
          <w:i/>
          <w:iCs/>
        </w:rPr>
        <w:t xml:space="preserve">Átalakuló településrészen </w:t>
      </w:r>
      <w:r w:rsidRPr="005131F3">
        <w:rPr>
          <w:i/>
          <w:iCs/>
          <w:lang w:eastAsia="en-US"/>
        </w:rPr>
        <w:t xml:space="preserve">kerítés nem lehet alumínium hatású nagytáblás fém </w:t>
      </w:r>
    </w:p>
    <w:p w:rsidR="007D6309" w:rsidRPr="005131F3" w:rsidRDefault="007D6309" w:rsidP="00327049">
      <w:pPr>
        <w:ind w:left="284" w:firstLine="421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 xml:space="preserve">     vagy műanyag hullámlemez, vagy nád borítású.</w:t>
      </w:r>
    </w:p>
    <w:p w:rsidR="007D6309" w:rsidRPr="005131F3" w:rsidRDefault="007D6309" w:rsidP="00327049">
      <w:pPr>
        <w:ind w:left="284" w:firstLine="421"/>
        <w:jc w:val="both"/>
        <w:rPr>
          <w:i/>
          <w:iCs/>
          <w:lang w:eastAsia="en-US"/>
        </w:rPr>
      </w:pPr>
    </w:p>
    <w:p w:rsidR="007D6309" w:rsidRPr="005131F3" w:rsidRDefault="007D6309" w:rsidP="00327049">
      <w:pPr>
        <w:ind w:left="720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 xml:space="preserve">(3) Az </w:t>
      </w:r>
      <w:r w:rsidRPr="005131F3">
        <w:rPr>
          <w:i/>
          <w:iCs/>
        </w:rPr>
        <w:t xml:space="preserve">Átalakuló településrészen </w:t>
      </w:r>
      <w:r w:rsidRPr="005131F3">
        <w:rPr>
          <w:i/>
          <w:iCs/>
          <w:lang w:eastAsia="en-US"/>
        </w:rPr>
        <w:t xml:space="preserve">a lakóépületek </w:t>
      </w:r>
    </w:p>
    <w:p w:rsidR="007D6309" w:rsidRPr="005131F3" w:rsidRDefault="007D6309" w:rsidP="00D5418A">
      <w:pPr>
        <w:ind w:left="1020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>a) homlokzatán a helyi építészeti hagyományoktól, hagyományos anyaghasználattól és színektől eltérő anyagok, színezés nem alkalmazható és</w:t>
      </w:r>
    </w:p>
    <w:p w:rsidR="007D6309" w:rsidRPr="005131F3" w:rsidRDefault="007D6309" w:rsidP="00327049">
      <w:pPr>
        <w:ind w:left="360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 xml:space="preserve">           b) tetőzetén nem alkalmazható hullámpala, nagy táblás fém vagy műanyag </w:t>
      </w:r>
    </w:p>
    <w:p w:rsidR="007D6309" w:rsidRPr="005131F3" w:rsidRDefault="007D6309" w:rsidP="00327049">
      <w:pPr>
        <w:ind w:left="360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 xml:space="preserve">              hullámlemez, nem kiselemes lágyfedés, vagy a hagyományos színhasználattól </w:t>
      </w:r>
    </w:p>
    <w:p w:rsidR="007D6309" w:rsidRPr="005131F3" w:rsidRDefault="007D6309" w:rsidP="00327049">
      <w:pPr>
        <w:ind w:left="360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 xml:space="preserve">              eltérő színű (pl. kék, zöld) tetőfedés.</w:t>
      </w:r>
    </w:p>
    <w:p w:rsidR="007D6309" w:rsidRPr="005131F3" w:rsidRDefault="007D6309" w:rsidP="00327049">
      <w:pPr>
        <w:ind w:left="360"/>
        <w:jc w:val="both"/>
        <w:rPr>
          <w:i/>
          <w:iCs/>
          <w:lang w:eastAsia="en-US"/>
        </w:rPr>
      </w:pPr>
    </w:p>
    <w:p w:rsidR="007D6309" w:rsidRPr="005131F3" w:rsidRDefault="007D6309" w:rsidP="00327049">
      <w:pPr>
        <w:ind w:left="360" w:firstLine="348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>(4) Ipari területen nem alkalmazható:</w:t>
      </w:r>
    </w:p>
    <w:p w:rsidR="007D6309" w:rsidRPr="005131F3" w:rsidRDefault="007D6309" w:rsidP="00327049">
      <w:pPr>
        <w:ind w:left="360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 xml:space="preserve">            a) lakóépület teljes homlokzati felületén megjelenő fém, műanyag,</w:t>
      </w:r>
    </w:p>
    <w:p w:rsidR="007D6309" w:rsidRPr="005131F3" w:rsidRDefault="007D6309" w:rsidP="00327049">
      <w:pPr>
        <w:ind w:left="360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 xml:space="preserve">            b) lakóépület tetőzetén hullámpala, nagy táblás fém vagy műanyag hullámlemez, </w:t>
      </w:r>
    </w:p>
    <w:p w:rsidR="007D6309" w:rsidRPr="005131F3" w:rsidRDefault="007D6309" w:rsidP="00327049">
      <w:pPr>
        <w:ind w:left="360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 xml:space="preserve">                nem kiselemes lágyfedés, vagy a hagyományos színhasználattól eltérő színű (pl. </w:t>
      </w:r>
    </w:p>
    <w:p w:rsidR="007D6309" w:rsidRPr="005131F3" w:rsidRDefault="007D6309" w:rsidP="00327049">
      <w:pPr>
        <w:ind w:left="360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 xml:space="preserve">               kék, zöld) tetőfedés és</w:t>
      </w:r>
    </w:p>
    <w:p w:rsidR="007D6309" w:rsidRPr="005131F3" w:rsidRDefault="007D6309" w:rsidP="00327049">
      <w:pPr>
        <w:ind w:left="360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 xml:space="preserve">            c) gazdasági épületen olyan homlokzati színezés mely megjelenésében lényegesen</w:t>
      </w:r>
    </w:p>
    <w:p w:rsidR="007D6309" w:rsidRPr="005131F3" w:rsidRDefault="007D6309" w:rsidP="00327049">
      <w:pPr>
        <w:ind w:left="360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 xml:space="preserve">               eltér a hagyományos színhasználattól, és nem biztosít pasztellszínű felületet.</w:t>
      </w:r>
    </w:p>
    <w:p w:rsidR="007D6309" w:rsidRPr="005131F3" w:rsidRDefault="007D6309" w:rsidP="00327049">
      <w:pPr>
        <w:ind w:left="360"/>
        <w:jc w:val="both"/>
        <w:rPr>
          <w:i/>
          <w:iCs/>
          <w:lang w:eastAsia="en-US"/>
        </w:rPr>
      </w:pPr>
    </w:p>
    <w:p w:rsidR="007D6309" w:rsidRPr="005131F3" w:rsidRDefault="007D6309" w:rsidP="009F4862">
      <w:pPr>
        <w:ind w:left="360" w:firstLine="348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>(5) Mezőgazdasági területen nem alkalmazható:</w:t>
      </w:r>
    </w:p>
    <w:p w:rsidR="007D6309" w:rsidRPr="005131F3" w:rsidRDefault="007D6309" w:rsidP="009F4862">
      <w:pPr>
        <w:ind w:left="360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 xml:space="preserve">           a) lakóépület teljes homlokzati felületén megjelenő fém, műanyag,</w:t>
      </w:r>
    </w:p>
    <w:p w:rsidR="007D6309" w:rsidRPr="005131F3" w:rsidRDefault="007D6309" w:rsidP="009F4862">
      <w:pPr>
        <w:ind w:left="360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 xml:space="preserve">           b) lakóépület tetőzetén hullámpala, nagy táblás fém vagy műanyag hullámlemez,</w:t>
      </w:r>
    </w:p>
    <w:p w:rsidR="007D6309" w:rsidRPr="005131F3" w:rsidRDefault="007D6309" w:rsidP="009F4862">
      <w:pPr>
        <w:ind w:left="360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 xml:space="preserve">               nem kiselemes lágyfedés, vagy a hagyományos színhasználattól eltérő színű (pl. </w:t>
      </w:r>
    </w:p>
    <w:p w:rsidR="007D6309" w:rsidRPr="005131F3" w:rsidRDefault="007D6309" w:rsidP="009F4862">
      <w:pPr>
        <w:ind w:left="360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 xml:space="preserve">               kék, zöld) tetőfedés és</w:t>
      </w:r>
    </w:p>
    <w:p w:rsidR="007D6309" w:rsidRPr="005131F3" w:rsidRDefault="007D6309" w:rsidP="009F4862">
      <w:pPr>
        <w:ind w:left="360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 xml:space="preserve">           c) gazdasági épületen olyan homlokzati anyag vagy színezés mely megjelenésében </w:t>
      </w:r>
    </w:p>
    <w:p w:rsidR="007D6309" w:rsidRPr="005131F3" w:rsidRDefault="007D6309" w:rsidP="009F4862">
      <w:pPr>
        <w:ind w:left="360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 xml:space="preserve">               lényegesen eltér a hagyományos anyag és színhasználattól, és nem biztosít</w:t>
      </w:r>
    </w:p>
    <w:p w:rsidR="007D6309" w:rsidRPr="005131F3" w:rsidRDefault="007D6309" w:rsidP="009F4862">
      <w:pPr>
        <w:ind w:left="360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 xml:space="preserve">               pasztellszínű felületet.</w:t>
      </w:r>
    </w:p>
    <w:p w:rsidR="007D6309" w:rsidRPr="005131F3" w:rsidRDefault="007D6309" w:rsidP="00327049">
      <w:pPr>
        <w:ind w:left="360"/>
        <w:jc w:val="both"/>
        <w:rPr>
          <w:i/>
          <w:iCs/>
          <w:lang w:eastAsia="en-US"/>
        </w:rPr>
      </w:pPr>
    </w:p>
    <w:p w:rsidR="007D6309" w:rsidRPr="005131F3" w:rsidRDefault="007D6309" w:rsidP="00A174E7">
      <w:pPr>
        <w:ind w:left="360" w:firstLine="348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 xml:space="preserve">(6) Erdőterületen nem alkalmazható </w:t>
      </w:r>
    </w:p>
    <w:p w:rsidR="007D6309" w:rsidRPr="005131F3" w:rsidRDefault="007D6309" w:rsidP="005131F3">
      <w:pPr>
        <w:ind w:left="1416" w:hanging="336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>a) fa, kő, vakolt vagy nyerstégla anyaghasználattól eltérő homlokzatképzés, melynek</w:t>
      </w:r>
      <w:r>
        <w:rPr>
          <w:i/>
          <w:iCs/>
          <w:lang w:eastAsia="en-US"/>
        </w:rPr>
        <w:t xml:space="preserve"> </w:t>
      </w:r>
      <w:r w:rsidRPr="005131F3">
        <w:rPr>
          <w:i/>
          <w:iCs/>
          <w:lang w:eastAsia="en-US"/>
        </w:rPr>
        <w:t>színe eltér a hagyományos színhasználattól és</w:t>
      </w:r>
    </w:p>
    <w:p w:rsidR="007D6309" w:rsidRPr="005131F3" w:rsidRDefault="007D6309" w:rsidP="00A174E7">
      <w:pPr>
        <w:ind w:left="360" w:firstLine="348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 xml:space="preserve">      b) tetőfedés anyaga és színe eltér a hagyományos anyag és színhasználattól.”</w:t>
      </w:r>
    </w:p>
    <w:p w:rsidR="007D6309" w:rsidRPr="00167EA0" w:rsidRDefault="007D6309" w:rsidP="00A174E7">
      <w:pPr>
        <w:jc w:val="both"/>
        <w:rPr>
          <w:i/>
          <w:iCs/>
          <w:color w:val="00B050"/>
          <w:lang w:eastAsia="en-US"/>
        </w:rPr>
      </w:pPr>
    </w:p>
    <w:p w:rsidR="007D6309" w:rsidRPr="009E5B42" w:rsidRDefault="007D6309" w:rsidP="00327049">
      <w:pPr>
        <w:ind w:left="900" w:hanging="900"/>
        <w:jc w:val="both"/>
      </w:pPr>
    </w:p>
    <w:p w:rsidR="007D6309" w:rsidRDefault="007D6309" w:rsidP="00327049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§ A Rendelet 5. §-a</w:t>
      </w:r>
      <w:r w:rsidRPr="003608A3">
        <w:rPr>
          <w:rFonts w:ascii="Times New Roman" w:hAnsi="Times New Roman"/>
          <w:sz w:val="24"/>
          <w:szCs w:val="24"/>
        </w:rPr>
        <w:t xml:space="preserve"> helyé</w:t>
      </w:r>
      <w:r>
        <w:rPr>
          <w:rFonts w:ascii="Times New Roman" w:hAnsi="Times New Roman"/>
          <w:sz w:val="24"/>
          <w:szCs w:val="24"/>
        </w:rPr>
        <w:t>be a következő rendelkezés lép:</w:t>
      </w:r>
    </w:p>
    <w:p w:rsidR="007D6309" w:rsidRDefault="007D6309" w:rsidP="00327049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7D6309" w:rsidRPr="005131F3" w:rsidRDefault="007D6309" w:rsidP="00327049">
      <w:pPr>
        <w:ind w:left="360" w:hanging="360"/>
        <w:jc w:val="both"/>
        <w:rPr>
          <w:i/>
          <w:iCs/>
          <w:lang w:eastAsia="en-US"/>
        </w:rPr>
      </w:pPr>
      <w:r>
        <w:rPr>
          <w:i/>
          <w:iCs/>
          <w:lang w:eastAsia="en-US"/>
        </w:rPr>
        <w:t xml:space="preserve">   „</w:t>
      </w:r>
      <w:r w:rsidRPr="005131F3">
        <w:rPr>
          <w:i/>
          <w:iCs/>
          <w:lang w:eastAsia="en-US"/>
        </w:rPr>
        <w:t xml:space="preserve">5. § (1) A Történeti településrészre, mint településképi szempontból meghatározó területre </w:t>
      </w:r>
    </w:p>
    <w:p w:rsidR="007D6309" w:rsidRDefault="007D6309" w:rsidP="009F69FB">
      <w:pPr>
        <w:ind w:left="360" w:hanging="360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 xml:space="preserve">               vonatkozó területi építészeti követelmények</w:t>
      </w:r>
    </w:p>
    <w:p w:rsidR="007D6309" w:rsidRDefault="007D6309" w:rsidP="009F69FB">
      <w:pPr>
        <w:numPr>
          <w:ilvl w:val="0"/>
          <w:numId w:val="10"/>
        </w:numPr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>az utcai telekhatárra kiépült beépítést meg kell tartani, a kialakult előkerti építési</w:t>
      </w:r>
      <w:r>
        <w:rPr>
          <w:i/>
          <w:iCs/>
          <w:lang w:eastAsia="en-US"/>
        </w:rPr>
        <w:t xml:space="preserve"> </w:t>
      </w:r>
      <w:r w:rsidRPr="005131F3">
        <w:rPr>
          <w:i/>
          <w:iCs/>
          <w:lang w:eastAsia="en-US"/>
        </w:rPr>
        <w:t>vonal kötelező elem,</w:t>
      </w:r>
    </w:p>
    <w:p w:rsidR="007D6309" w:rsidRPr="005131F3" w:rsidRDefault="007D6309" w:rsidP="00327049">
      <w:pPr>
        <w:numPr>
          <w:ilvl w:val="0"/>
          <w:numId w:val="10"/>
        </w:numPr>
        <w:tabs>
          <w:tab w:val="left" w:pos="6430"/>
        </w:tabs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 xml:space="preserve">az oldalhatáros beépítést meg kell tartani, az épületek, a c) és f) pontokban </w:t>
      </w:r>
      <w:r>
        <w:rPr>
          <w:i/>
          <w:iCs/>
          <w:lang w:eastAsia="en-US"/>
        </w:rPr>
        <w:t xml:space="preserve"> </w:t>
      </w:r>
      <w:r w:rsidRPr="005131F3">
        <w:rPr>
          <w:i/>
          <w:iCs/>
          <w:lang w:eastAsia="en-US"/>
        </w:rPr>
        <w:t>foglalt</w:t>
      </w:r>
      <w:r>
        <w:rPr>
          <w:i/>
          <w:iCs/>
          <w:lang w:eastAsia="en-US"/>
        </w:rPr>
        <w:t xml:space="preserve"> </w:t>
      </w:r>
      <w:r w:rsidRPr="005131F3">
        <w:rPr>
          <w:i/>
          <w:iCs/>
          <w:lang w:eastAsia="en-US"/>
        </w:rPr>
        <w:t>kivétellel az oldalhatártól legfeljebb 1,0 m-re helyezhetők el,</w:t>
      </w:r>
    </w:p>
    <w:p w:rsidR="007D6309" w:rsidRPr="005131F3" w:rsidRDefault="007D6309" w:rsidP="00CB7E04">
      <w:pPr>
        <w:numPr>
          <w:ilvl w:val="0"/>
          <w:numId w:val="10"/>
        </w:numPr>
        <w:tabs>
          <w:tab w:val="left" w:pos="6430"/>
        </w:tabs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>a 3. § a) pontjában meghatározott területen fekvő telkeken az oldalhatáros</w:t>
      </w:r>
    </w:p>
    <w:p w:rsidR="007D6309" w:rsidRPr="00477453" w:rsidRDefault="007D6309" w:rsidP="00477453">
      <w:pPr>
        <w:rPr>
          <w:i/>
          <w:lang w:eastAsia="en-US"/>
        </w:rPr>
      </w:pPr>
      <w:r w:rsidRPr="005131F3">
        <w:rPr>
          <w:lang w:eastAsia="en-US"/>
        </w:rPr>
        <w:t xml:space="preserve">             </w:t>
      </w:r>
      <w:r>
        <w:rPr>
          <w:lang w:eastAsia="en-US"/>
        </w:rPr>
        <w:t xml:space="preserve">     </w:t>
      </w:r>
      <w:r>
        <w:rPr>
          <w:lang w:eastAsia="en-US"/>
        </w:rPr>
        <w:tab/>
        <w:t xml:space="preserve"> </w:t>
      </w:r>
      <w:r w:rsidRPr="00477453">
        <w:rPr>
          <w:i/>
          <w:lang w:eastAsia="en-US"/>
        </w:rPr>
        <w:t xml:space="preserve">beépítéssel átellenes oldalon, az utcai építési vonalon, vagy attól legfeljebb 5         </w:t>
      </w:r>
      <w:r w:rsidRPr="00477453">
        <w:rPr>
          <w:i/>
          <w:lang w:eastAsia="en-US"/>
        </w:rPr>
        <w:tab/>
      </w:r>
      <w:r w:rsidRPr="00477453">
        <w:rPr>
          <w:i/>
          <w:lang w:eastAsia="en-US"/>
        </w:rPr>
        <w:tab/>
        <w:t xml:space="preserve">m-re lévő mellékfunkciójú épületeket meg kell őrizni, jó állapotát fenn kell </w:t>
      </w:r>
      <w:r w:rsidRPr="00477453">
        <w:rPr>
          <w:i/>
          <w:lang w:eastAsia="en-US"/>
        </w:rPr>
        <w:tab/>
      </w:r>
      <w:r w:rsidRPr="00477453">
        <w:rPr>
          <w:i/>
          <w:lang w:eastAsia="en-US"/>
        </w:rPr>
        <w:tab/>
        <w:t>tartani,</w:t>
      </w:r>
    </w:p>
    <w:p w:rsidR="007D6309" w:rsidRPr="005131F3" w:rsidRDefault="007D6309" w:rsidP="00327049">
      <w:pPr>
        <w:numPr>
          <w:ilvl w:val="0"/>
          <w:numId w:val="10"/>
        </w:numPr>
        <w:tabs>
          <w:tab w:val="left" w:pos="6430"/>
        </w:tabs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>a c) pont szerinti épületet elbontani csak műszaki avulás esetén és csak indokolt</w:t>
      </w:r>
      <w:r>
        <w:rPr>
          <w:i/>
          <w:iCs/>
          <w:lang w:eastAsia="en-US"/>
        </w:rPr>
        <w:t xml:space="preserve"> </w:t>
      </w:r>
      <w:r w:rsidRPr="005131F3">
        <w:rPr>
          <w:i/>
          <w:iCs/>
          <w:lang w:eastAsia="en-US"/>
        </w:rPr>
        <w:t>esetben (élet- balesetveszély) lehet, és elbo</w:t>
      </w:r>
      <w:r>
        <w:rPr>
          <w:i/>
          <w:iCs/>
          <w:lang w:eastAsia="en-US"/>
        </w:rPr>
        <w:t xml:space="preserve">ntást megelőzően az épületet </w:t>
      </w:r>
      <w:r w:rsidRPr="005131F3">
        <w:rPr>
          <w:i/>
          <w:iCs/>
          <w:lang w:eastAsia="en-US"/>
        </w:rPr>
        <w:t>dokumentálni kell felméréssel és fotóval,</w:t>
      </w:r>
    </w:p>
    <w:p w:rsidR="007D6309" w:rsidRPr="005131F3" w:rsidRDefault="007D6309" w:rsidP="005131F3">
      <w:pPr>
        <w:numPr>
          <w:ilvl w:val="0"/>
          <w:numId w:val="10"/>
        </w:numPr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>új mellékfunkciójú épületet, amennyiben nem áll a telken a c) pont szerinti helyen</w:t>
      </w:r>
      <w:r>
        <w:rPr>
          <w:i/>
          <w:iCs/>
          <w:lang w:eastAsia="en-US"/>
        </w:rPr>
        <w:t xml:space="preserve"> </w:t>
      </w:r>
      <w:r w:rsidRPr="005131F3">
        <w:rPr>
          <w:i/>
          <w:iCs/>
          <w:lang w:eastAsia="en-US"/>
        </w:rPr>
        <w:t>épület és a telek adottságai lehetővé teszik, elsősorba</w:t>
      </w:r>
      <w:r>
        <w:rPr>
          <w:i/>
          <w:iCs/>
          <w:lang w:eastAsia="en-US"/>
        </w:rPr>
        <w:t>n a c) pont szerinti helyen kell</w:t>
      </w:r>
      <w:r w:rsidRPr="005131F3">
        <w:rPr>
          <w:i/>
          <w:iCs/>
          <w:lang w:eastAsia="en-US"/>
        </w:rPr>
        <w:t xml:space="preserve"> elhelyezni és</w:t>
      </w:r>
    </w:p>
    <w:p w:rsidR="007D6309" w:rsidRPr="005131F3" w:rsidRDefault="007D6309" w:rsidP="00CB7E04">
      <w:pPr>
        <w:numPr>
          <w:ilvl w:val="0"/>
          <w:numId w:val="10"/>
        </w:numPr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>a tömör falazott kerítések jó állapotban való megtartásáról gondoskodni kell.</w:t>
      </w:r>
    </w:p>
    <w:p w:rsidR="007D6309" w:rsidRPr="00167EA0" w:rsidRDefault="007D6309" w:rsidP="00327049">
      <w:pPr>
        <w:tabs>
          <w:tab w:val="left" w:pos="6430"/>
        </w:tabs>
        <w:jc w:val="both"/>
        <w:rPr>
          <w:i/>
          <w:iCs/>
          <w:color w:val="00B050"/>
          <w:lang w:eastAsia="en-US"/>
        </w:rPr>
      </w:pPr>
    </w:p>
    <w:p w:rsidR="007D6309" w:rsidRPr="005131F3" w:rsidRDefault="007D6309" w:rsidP="00327049">
      <w:pPr>
        <w:ind w:left="708" w:hanging="360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>(2) A Történeti településrészre, mint településképi szempontból meghatározó területre vonatkozó egyedi építészeti követelmények</w:t>
      </w:r>
    </w:p>
    <w:p w:rsidR="007D6309" w:rsidRPr="005131F3" w:rsidRDefault="007D6309" w:rsidP="00167EA0">
      <w:pPr>
        <w:ind w:left="720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>a) az épületek nem létesíthetők és nem építhetőek át 35</w:t>
      </w:r>
      <w:r w:rsidRPr="005131F3">
        <w:rPr>
          <w:rFonts w:ascii="Calibri" w:hAnsi="Calibri" w:cs="Calibri"/>
          <w:i/>
          <w:iCs/>
          <w:sz w:val="22"/>
          <w:szCs w:val="22"/>
          <w:lang w:eastAsia="en-US"/>
        </w:rPr>
        <w:sym w:font="Symbol" w:char="F0B0"/>
      </w:r>
      <w:r w:rsidRPr="005131F3">
        <w:rPr>
          <w:i/>
          <w:iCs/>
          <w:lang w:eastAsia="en-US"/>
        </w:rPr>
        <w:t>-nál alacsonyabb vagy 45º-nál</w:t>
      </w:r>
    </w:p>
    <w:p w:rsidR="007D6309" w:rsidRPr="005131F3" w:rsidRDefault="007D6309" w:rsidP="00167EA0">
      <w:pPr>
        <w:ind w:left="720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 xml:space="preserve">   meredekebb dőlés-szögű tetőszerkezettel, </w:t>
      </w:r>
    </w:p>
    <w:p w:rsidR="007D6309" w:rsidRPr="005131F3" w:rsidRDefault="007D6309" w:rsidP="009F69FB">
      <w:pPr>
        <w:ind w:left="720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 xml:space="preserve">b) az utcai telekhatáron álló épületek nem létesíthetőek utcára nem merőleges </w:t>
      </w:r>
    </w:p>
    <w:p w:rsidR="007D6309" w:rsidRPr="005131F3" w:rsidRDefault="007D6309" w:rsidP="009F69FB">
      <w:pPr>
        <w:ind w:left="720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 xml:space="preserve">   tetőgerincű tetőszerkezettel, kivétel ez alól, ha az épület utcafronti szélessége</w:t>
      </w:r>
    </w:p>
    <w:p w:rsidR="007D6309" w:rsidRPr="005131F3" w:rsidRDefault="007D6309" w:rsidP="009F69FB">
      <w:pPr>
        <w:ind w:left="720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 xml:space="preserve">   indokolja az ettől eltérő kialakítást,</w:t>
      </w:r>
    </w:p>
    <w:p w:rsidR="007D6309" w:rsidRPr="005131F3" w:rsidRDefault="007D6309" w:rsidP="00167EA0">
      <w:pPr>
        <w:ind w:left="720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>c) tetőhéjazatként nem alkalmazható nád, és a cseréptől vagy sötét tónusú kiselemes</w:t>
      </w:r>
    </w:p>
    <w:p w:rsidR="007D6309" w:rsidRPr="005131F3" w:rsidRDefault="007D6309" w:rsidP="00167EA0">
      <w:pPr>
        <w:ind w:left="720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 xml:space="preserve">   hatású fedéstől eltérő fedés, </w:t>
      </w:r>
    </w:p>
    <w:p w:rsidR="007D6309" w:rsidRPr="005131F3" w:rsidRDefault="007D6309" w:rsidP="00167EA0">
      <w:pPr>
        <w:ind w:left="720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 xml:space="preserve">d) lakóterületen azon lakóépületek, melyek legnagyobb utcai épületszélessége </w:t>
      </w:r>
      <w:smartTag w:uri="urn:schemas-microsoft-com:office:smarttags" w:element="metricconverter">
        <w:smartTagPr>
          <w:attr w:name="ProductID" w:val="8,0 méter"/>
        </w:smartTagPr>
        <w:r w:rsidRPr="005131F3">
          <w:rPr>
            <w:i/>
            <w:iCs/>
            <w:lang w:eastAsia="en-US"/>
          </w:rPr>
          <w:t>8,0 méter</w:t>
        </w:r>
      </w:smartTag>
      <w:r w:rsidRPr="005131F3">
        <w:rPr>
          <w:i/>
          <w:iCs/>
          <w:lang w:eastAsia="en-US"/>
        </w:rPr>
        <w:t xml:space="preserve">, </w:t>
      </w:r>
    </w:p>
    <w:p w:rsidR="007D6309" w:rsidRPr="005131F3" w:rsidRDefault="007D6309" w:rsidP="00167EA0">
      <w:pPr>
        <w:ind w:left="720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 xml:space="preserve">   vagy azt meghaladó, épületszélességet növelő bővítése nem megengedett az utcai </w:t>
      </w:r>
    </w:p>
    <w:p w:rsidR="007D6309" w:rsidRPr="005131F3" w:rsidRDefault="007D6309" w:rsidP="00167EA0">
      <w:pPr>
        <w:ind w:left="720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 xml:space="preserve">   homlokzattól mért 5 m-es távolságon belül, </w:t>
      </w:r>
    </w:p>
    <w:p w:rsidR="007D6309" w:rsidRPr="005131F3" w:rsidRDefault="007D6309" w:rsidP="00167EA0">
      <w:pPr>
        <w:ind w:left="720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 xml:space="preserve">e) külső redőnytokos árnyékoló elhelyezése nem megengedett, kivéve, ha a redőny és a </w:t>
      </w:r>
    </w:p>
    <w:p w:rsidR="007D6309" w:rsidRPr="005131F3" w:rsidRDefault="007D6309" w:rsidP="00167EA0">
      <w:pPr>
        <w:ind w:left="720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 xml:space="preserve">   redőnytok fa, fa hatású vagy a nyílászáróval megegyező színű, és a redőnytok </w:t>
      </w:r>
    </w:p>
    <w:p w:rsidR="007D6309" w:rsidRPr="005131F3" w:rsidRDefault="007D6309" w:rsidP="00167EA0">
      <w:pPr>
        <w:ind w:left="720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 xml:space="preserve">  négyszög keresztmetszetű és külső síkja nem nyúlik túl a homlokzat síkján,</w:t>
      </w:r>
    </w:p>
    <w:p w:rsidR="007D6309" w:rsidRPr="005131F3" w:rsidRDefault="007D6309" w:rsidP="00167EA0">
      <w:pPr>
        <w:ind w:left="720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 xml:space="preserve">f) az oldalhatáros beépítéssel átellenes oldalon lévő mellékfunkciójú épületek </w:t>
      </w:r>
    </w:p>
    <w:p w:rsidR="007D6309" w:rsidRPr="005131F3" w:rsidRDefault="007D6309" w:rsidP="00167EA0">
      <w:pPr>
        <w:ind w:left="720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 xml:space="preserve">  kialakítására vonatkozóan az előzőekben leírtakon túl a következő különleges </w:t>
      </w:r>
    </w:p>
    <w:p w:rsidR="007D6309" w:rsidRPr="005131F3" w:rsidRDefault="007D6309" w:rsidP="00167EA0">
      <w:pPr>
        <w:ind w:left="720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 xml:space="preserve">  követelményeket kell alkalmazni, </w:t>
      </w:r>
    </w:p>
    <w:p w:rsidR="007D6309" w:rsidRPr="005131F3" w:rsidRDefault="007D6309" w:rsidP="00327049">
      <w:pPr>
        <w:ind w:left="720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 xml:space="preserve">     fa) a tetőgerinc irányára merőlegesen mért 5,5 m-t meghaladó épületszélességű </w:t>
      </w:r>
    </w:p>
    <w:p w:rsidR="007D6309" w:rsidRPr="005131F3" w:rsidRDefault="007D6309" w:rsidP="00327049">
      <w:pPr>
        <w:ind w:left="720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 xml:space="preserve">          épületek épületszélességet növelő bővítése és az ezt meghaladó szélességű új </w:t>
      </w:r>
    </w:p>
    <w:p w:rsidR="007D6309" w:rsidRPr="005131F3" w:rsidRDefault="007D6309" w:rsidP="00327049">
      <w:pPr>
        <w:ind w:left="720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 xml:space="preserve">         épület építése, </w:t>
      </w:r>
    </w:p>
    <w:p w:rsidR="007D6309" w:rsidRPr="005131F3" w:rsidRDefault="007D6309" w:rsidP="00327049">
      <w:pPr>
        <w:ind w:left="720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 xml:space="preserve">   </w:t>
      </w:r>
      <w:r>
        <w:rPr>
          <w:i/>
          <w:iCs/>
          <w:lang w:eastAsia="en-US"/>
        </w:rPr>
        <w:t xml:space="preserve"> </w:t>
      </w:r>
      <w:r w:rsidRPr="005131F3">
        <w:rPr>
          <w:i/>
          <w:iCs/>
          <w:lang w:eastAsia="en-US"/>
        </w:rPr>
        <w:t xml:space="preserve"> fb) csonkakontyolt tetőszerkezet, </w:t>
      </w:r>
    </w:p>
    <w:p w:rsidR="007D6309" w:rsidRDefault="007D6309" w:rsidP="005131F3">
      <w:pPr>
        <w:ind w:left="720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 xml:space="preserve">  </w:t>
      </w:r>
      <w:r>
        <w:rPr>
          <w:i/>
          <w:iCs/>
          <w:lang w:eastAsia="en-US"/>
        </w:rPr>
        <w:t xml:space="preserve"> </w:t>
      </w:r>
      <w:r w:rsidRPr="005131F3">
        <w:rPr>
          <w:i/>
          <w:iCs/>
          <w:lang w:eastAsia="en-US"/>
        </w:rPr>
        <w:t xml:space="preserve"> fc) az építmények hagyományos anyaghasználattól és színhasználattól eltérő anyag </w:t>
      </w:r>
    </w:p>
    <w:p w:rsidR="007D6309" w:rsidRPr="005131F3" w:rsidRDefault="007D6309" w:rsidP="005131F3">
      <w:pPr>
        <w:ind w:left="720"/>
        <w:jc w:val="both"/>
        <w:rPr>
          <w:i/>
          <w:iCs/>
          <w:lang w:eastAsia="en-US"/>
        </w:rPr>
      </w:pPr>
      <w:r>
        <w:rPr>
          <w:i/>
          <w:iCs/>
          <w:lang w:eastAsia="en-US"/>
        </w:rPr>
        <w:t xml:space="preserve">        </w:t>
      </w:r>
      <w:r w:rsidRPr="005131F3">
        <w:rPr>
          <w:i/>
          <w:iCs/>
          <w:lang w:eastAsia="en-US"/>
        </w:rPr>
        <w:t>és színhasználat nem megengedett és</w:t>
      </w:r>
    </w:p>
    <w:p w:rsidR="007D6309" w:rsidRPr="005131F3" w:rsidRDefault="007D6309" w:rsidP="00167EA0">
      <w:pPr>
        <w:ind w:left="720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 xml:space="preserve">g) a kerítések átalakításakor, új kerítés építésekor „U” acélból készült pálcás kerítés </w:t>
      </w:r>
    </w:p>
    <w:p w:rsidR="007D6309" w:rsidRPr="005131F3" w:rsidRDefault="007D6309" w:rsidP="00167EA0">
      <w:pPr>
        <w:ind w:left="720"/>
        <w:jc w:val="both"/>
        <w:rPr>
          <w:i/>
          <w:iCs/>
          <w:lang w:eastAsia="en-US"/>
        </w:rPr>
      </w:pPr>
      <w:r w:rsidRPr="005131F3">
        <w:rPr>
          <w:i/>
          <w:iCs/>
          <w:lang w:eastAsia="en-US"/>
        </w:rPr>
        <w:t xml:space="preserve">    nem alkalmazható.”</w:t>
      </w:r>
    </w:p>
    <w:p w:rsidR="007D6309" w:rsidRPr="00167EA0" w:rsidRDefault="007D6309" w:rsidP="00327049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7D6309" w:rsidRDefault="007D6309" w:rsidP="00327049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§ (1) A Rendelet 7. § (1) </w:t>
      </w:r>
      <w:r w:rsidRPr="003608A3">
        <w:rPr>
          <w:rFonts w:ascii="Times New Roman" w:hAnsi="Times New Roman"/>
          <w:sz w:val="24"/>
          <w:szCs w:val="24"/>
        </w:rPr>
        <w:t xml:space="preserve">bekezdése helyébe a következő rendelkezés lép: </w:t>
      </w:r>
    </w:p>
    <w:p w:rsidR="007D6309" w:rsidRDefault="007D6309" w:rsidP="00327049">
      <w:pPr>
        <w:ind w:left="900" w:hanging="900"/>
        <w:jc w:val="both"/>
        <w:rPr>
          <w:i/>
          <w:iCs/>
        </w:rPr>
      </w:pPr>
    </w:p>
    <w:p w:rsidR="007D6309" w:rsidRDefault="007D6309" w:rsidP="00327049">
      <w:pPr>
        <w:ind w:left="540" w:hanging="540"/>
        <w:jc w:val="both"/>
        <w:rPr>
          <w:i/>
          <w:iCs/>
        </w:rPr>
      </w:pPr>
      <w:r>
        <w:rPr>
          <w:i/>
          <w:iCs/>
        </w:rPr>
        <w:t xml:space="preserve">       „(1) </w:t>
      </w:r>
      <w:r w:rsidRPr="00B57A45">
        <w:rPr>
          <w:i/>
          <w:iCs/>
        </w:rPr>
        <w:t>Teljes település ellátását biztosító felszíni energiaellátási és elektronikus hírközlési</w:t>
      </w:r>
    </w:p>
    <w:p w:rsidR="007D6309" w:rsidRPr="00B57A45" w:rsidRDefault="007D6309" w:rsidP="00327049">
      <w:pPr>
        <w:ind w:left="540" w:hanging="540"/>
        <w:jc w:val="both"/>
        <w:rPr>
          <w:i/>
          <w:iCs/>
        </w:rPr>
      </w:pPr>
      <w:r>
        <w:rPr>
          <w:i/>
          <w:iCs/>
        </w:rPr>
        <w:t xml:space="preserve">              </w:t>
      </w:r>
      <w:r w:rsidRPr="00B57A45">
        <w:rPr>
          <w:i/>
          <w:iCs/>
        </w:rPr>
        <w:t xml:space="preserve"> sajátos építmények, műtárgyak elhelyezésére elsősorban alkalmas területek: </w:t>
      </w:r>
    </w:p>
    <w:p w:rsidR="007D6309" w:rsidRDefault="007D6309" w:rsidP="00327049">
      <w:pPr>
        <w:numPr>
          <w:ilvl w:val="0"/>
          <w:numId w:val="6"/>
        </w:numPr>
        <w:jc w:val="both"/>
        <w:rPr>
          <w:i/>
          <w:iCs/>
        </w:rPr>
      </w:pPr>
      <w:r>
        <w:rPr>
          <w:i/>
          <w:iCs/>
        </w:rPr>
        <w:t>mezőgazdasági terület,</w:t>
      </w:r>
    </w:p>
    <w:p w:rsidR="007D6309" w:rsidRPr="007834CF" w:rsidRDefault="007D6309" w:rsidP="00327049">
      <w:pPr>
        <w:numPr>
          <w:ilvl w:val="0"/>
          <w:numId w:val="6"/>
        </w:numPr>
        <w:jc w:val="both"/>
        <w:rPr>
          <w:i/>
          <w:iCs/>
        </w:rPr>
      </w:pPr>
      <w:r>
        <w:rPr>
          <w:i/>
          <w:iCs/>
        </w:rPr>
        <w:t>erdő terület</w:t>
      </w:r>
      <w:r w:rsidRPr="007834CF">
        <w:rPr>
          <w:i/>
          <w:iCs/>
        </w:rPr>
        <w:t xml:space="preserve"> és </w:t>
      </w:r>
    </w:p>
    <w:p w:rsidR="007D6309" w:rsidRPr="00B57A45" w:rsidRDefault="007D6309" w:rsidP="00327049">
      <w:pPr>
        <w:ind w:firstLine="567"/>
        <w:jc w:val="both"/>
        <w:rPr>
          <w:i/>
          <w:iCs/>
        </w:rPr>
      </w:pPr>
      <w:r>
        <w:rPr>
          <w:i/>
          <w:iCs/>
        </w:rPr>
        <w:t xml:space="preserve">             c</w:t>
      </w:r>
      <w:r w:rsidRPr="007834CF">
        <w:rPr>
          <w:i/>
          <w:iCs/>
        </w:rPr>
        <w:t xml:space="preserve">) </w:t>
      </w:r>
      <w:r>
        <w:rPr>
          <w:i/>
          <w:iCs/>
        </w:rPr>
        <w:t>ipari terület</w:t>
      </w:r>
      <w:r w:rsidRPr="007834CF">
        <w:rPr>
          <w:i/>
          <w:iCs/>
        </w:rPr>
        <w:t>”</w:t>
      </w:r>
      <w:r w:rsidRPr="00B57A45">
        <w:rPr>
          <w:i/>
          <w:iCs/>
        </w:rPr>
        <w:t xml:space="preserve"> </w:t>
      </w:r>
    </w:p>
    <w:p w:rsidR="007D6309" w:rsidRDefault="007D6309" w:rsidP="00327049">
      <w:pPr>
        <w:ind w:left="540"/>
      </w:pPr>
    </w:p>
    <w:p w:rsidR="007D6309" w:rsidRDefault="007D6309" w:rsidP="00327049">
      <w:r>
        <w:t xml:space="preserve">       (2) A</w:t>
      </w:r>
      <w:r w:rsidRPr="003608A3">
        <w:t xml:space="preserve"> </w:t>
      </w:r>
      <w:r>
        <w:t>Rendelet</w:t>
      </w:r>
      <w:r w:rsidRPr="003608A3">
        <w:t xml:space="preserve"> </w:t>
      </w:r>
      <w:r>
        <w:t>7. §-a</w:t>
      </w:r>
      <w:r w:rsidRPr="003608A3">
        <w:t xml:space="preserve"> a következő </w:t>
      </w:r>
      <w:r>
        <w:t>(1a) bekezdéssel egészül ki</w:t>
      </w:r>
      <w:r w:rsidRPr="003608A3">
        <w:t>:</w:t>
      </w:r>
    </w:p>
    <w:p w:rsidR="007D6309" w:rsidRDefault="007D6309" w:rsidP="00327049">
      <w:pPr>
        <w:ind w:left="540"/>
        <w:rPr>
          <w:i/>
          <w:iCs/>
        </w:rPr>
      </w:pPr>
      <w:r>
        <w:t xml:space="preserve">   „</w:t>
      </w:r>
      <w:r w:rsidRPr="00B57A45">
        <w:rPr>
          <w:i/>
          <w:iCs/>
        </w:rPr>
        <w:t>(1</w:t>
      </w:r>
      <w:r>
        <w:rPr>
          <w:i/>
          <w:iCs/>
        </w:rPr>
        <w:t>a</w:t>
      </w:r>
      <w:r w:rsidRPr="00B57A45">
        <w:rPr>
          <w:i/>
          <w:iCs/>
        </w:rPr>
        <w:t xml:space="preserve">) </w:t>
      </w:r>
      <w:r>
        <w:rPr>
          <w:i/>
          <w:iCs/>
        </w:rPr>
        <w:t xml:space="preserve">Az (1) bekezdés szerinti sajátos építmények, műtárgyak elhelyezésére nem </w:t>
      </w:r>
    </w:p>
    <w:p w:rsidR="007D6309" w:rsidRDefault="007D6309" w:rsidP="00327049">
      <w:pPr>
        <w:ind w:left="540"/>
        <w:rPr>
          <w:i/>
          <w:iCs/>
        </w:rPr>
      </w:pPr>
      <w:r>
        <w:rPr>
          <w:i/>
          <w:iCs/>
        </w:rPr>
        <w:t xml:space="preserve">         alkalmas területek:</w:t>
      </w:r>
    </w:p>
    <w:p w:rsidR="007D6309" w:rsidRPr="005131F3" w:rsidRDefault="007D6309" w:rsidP="00F14A70">
      <w:pPr>
        <w:ind w:left="539"/>
        <w:rPr>
          <w:i/>
          <w:iCs/>
        </w:rPr>
      </w:pPr>
      <w:r w:rsidRPr="005131F3">
        <w:rPr>
          <w:i/>
          <w:iCs/>
        </w:rPr>
        <w:t xml:space="preserve">           a) Történeti településrész </w:t>
      </w:r>
    </w:p>
    <w:p w:rsidR="007D6309" w:rsidRPr="005131F3" w:rsidRDefault="007D6309" w:rsidP="00F14A70">
      <w:pPr>
        <w:ind w:left="539"/>
        <w:rPr>
          <w:i/>
          <w:iCs/>
        </w:rPr>
      </w:pPr>
      <w:r w:rsidRPr="005131F3">
        <w:rPr>
          <w:i/>
          <w:iCs/>
        </w:rPr>
        <w:t xml:space="preserve">           b) Átalakuló településrész és</w:t>
      </w:r>
    </w:p>
    <w:p w:rsidR="007D6309" w:rsidRPr="005131F3" w:rsidRDefault="007D6309" w:rsidP="00F14A70">
      <w:pPr>
        <w:ind w:left="567"/>
        <w:rPr>
          <w:i/>
          <w:iCs/>
        </w:rPr>
      </w:pPr>
      <w:r w:rsidRPr="005131F3">
        <w:rPr>
          <w:i/>
          <w:iCs/>
        </w:rPr>
        <w:t xml:space="preserve">           c) Bármely településrészen</w:t>
      </w:r>
    </w:p>
    <w:p w:rsidR="007D6309" w:rsidRPr="005131F3" w:rsidRDefault="007D6309" w:rsidP="00F14A70">
      <w:pPr>
        <w:ind w:left="1134" w:firstLine="2"/>
        <w:rPr>
          <w:i/>
          <w:iCs/>
        </w:rPr>
      </w:pPr>
      <w:r w:rsidRPr="005131F3">
        <w:rPr>
          <w:i/>
          <w:iCs/>
        </w:rPr>
        <w:t xml:space="preserve">         ca) az országos természetvédelmi oltalom alatt álló területek,</w:t>
      </w:r>
    </w:p>
    <w:p w:rsidR="007D6309" w:rsidRPr="005131F3" w:rsidRDefault="007D6309" w:rsidP="00F14A70">
      <w:pPr>
        <w:ind w:left="1134" w:firstLine="2"/>
        <w:rPr>
          <w:i/>
          <w:iCs/>
        </w:rPr>
      </w:pPr>
      <w:r w:rsidRPr="005131F3">
        <w:rPr>
          <w:i/>
          <w:iCs/>
        </w:rPr>
        <w:t xml:space="preserve">         cb) az ökológiai hálózat övezeteinek területei (magterület és pufferterület </w:t>
      </w:r>
    </w:p>
    <w:p w:rsidR="007D6309" w:rsidRPr="005131F3" w:rsidRDefault="007D6309" w:rsidP="00F14A70">
      <w:pPr>
        <w:ind w:left="1134" w:firstLine="2"/>
        <w:rPr>
          <w:i/>
          <w:iCs/>
        </w:rPr>
      </w:pPr>
      <w:r w:rsidRPr="005131F3">
        <w:rPr>
          <w:i/>
          <w:iCs/>
        </w:rPr>
        <w:t xml:space="preserve">              övezetek) és </w:t>
      </w:r>
    </w:p>
    <w:p w:rsidR="007D6309" w:rsidRPr="005131F3" w:rsidRDefault="007D6309" w:rsidP="00F14A70">
      <w:pPr>
        <w:ind w:left="1134" w:firstLine="2"/>
        <w:rPr>
          <w:i/>
          <w:iCs/>
        </w:rPr>
      </w:pPr>
      <w:r w:rsidRPr="005131F3">
        <w:rPr>
          <w:i/>
          <w:iCs/>
        </w:rPr>
        <w:t xml:space="preserve">        cc) a „Natura 2000 területek.”.</w:t>
      </w:r>
    </w:p>
    <w:p w:rsidR="007D6309" w:rsidRPr="005131F3" w:rsidRDefault="007D6309" w:rsidP="00327049">
      <w:pPr>
        <w:ind w:left="540" w:hanging="540"/>
      </w:pPr>
    </w:p>
    <w:p w:rsidR="007D6309" w:rsidRPr="005131F3" w:rsidRDefault="007D6309" w:rsidP="00327049">
      <w:pPr>
        <w:ind w:left="540" w:hanging="540"/>
      </w:pPr>
      <w:r w:rsidRPr="005131F3">
        <w:t xml:space="preserve">6. § </w:t>
      </w:r>
      <w:r w:rsidRPr="005131F3">
        <w:tab/>
        <w:t>A Rendelet 6. alcíme helyébe a következő alcím lép:</w:t>
      </w:r>
    </w:p>
    <w:p w:rsidR="007D6309" w:rsidRDefault="007D6309" w:rsidP="00327049"/>
    <w:p w:rsidR="007D6309" w:rsidRPr="00C43E1C" w:rsidRDefault="007D6309" w:rsidP="00327049">
      <w:pPr>
        <w:ind w:left="284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„6</w:t>
      </w:r>
      <w:r w:rsidRPr="00C43E1C">
        <w:rPr>
          <w:b/>
          <w:bCs/>
          <w:i/>
          <w:iCs/>
        </w:rPr>
        <w:t>. A településképi k</w:t>
      </w:r>
      <w:r>
        <w:rPr>
          <w:b/>
          <w:bCs/>
          <w:i/>
          <w:iCs/>
        </w:rPr>
        <w:t>ötelezési eljárás, településkép védelmi</w:t>
      </w:r>
      <w:r w:rsidRPr="00C43E1C">
        <w:rPr>
          <w:b/>
          <w:bCs/>
          <w:i/>
          <w:iCs/>
        </w:rPr>
        <w:t xml:space="preserve"> bírság</w:t>
      </w:r>
      <w:r>
        <w:rPr>
          <w:b/>
          <w:bCs/>
          <w:i/>
          <w:iCs/>
        </w:rPr>
        <w:t>”</w:t>
      </w:r>
    </w:p>
    <w:p w:rsidR="007D6309" w:rsidRDefault="007D6309" w:rsidP="00327049">
      <w:pPr>
        <w:ind w:left="1260"/>
        <w:rPr>
          <w:i/>
          <w:iCs/>
        </w:rPr>
      </w:pPr>
    </w:p>
    <w:p w:rsidR="007D6309" w:rsidRDefault="007D6309" w:rsidP="00327049">
      <w:pPr>
        <w:ind w:left="540" w:hanging="540"/>
      </w:pPr>
      <w:r>
        <w:t xml:space="preserve">7. § </w:t>
      </w:r>
      <w:r>
        <w:tab/>
        <w:t>A</w:t>
      </w:r>
      <w:r w:rsidRPr="003608A3">
        <w:t xml:space="preserve"> </w:t>
      </w:r>
      <w:r>
        <w:t>Rendelet</w:t>
      </w:r>
      <w:r w:rsidRPr="003608A3">
        <w:t xml:space="preserve"> </w:t>
      </w:r>
      <w:r>
        <w:t>17. §-a</w:t>
      </w:r>
      <w:r w:rsidRPr="003608A3">
        <w:t xml:space="preserve"> helyébe a következő rendelkezés lép:</w:t>
      </w:r>
    </w:p>
    <w:p w:rsidR="007D6309" w:rsidRDefault="007D6309" w:rsidP="00327049">
      <w:pPr>
        <w:ind w:left="540" w:hanging="540"/>
      </w:pPr>
    </w:p>
    <w:p w:rsidR="007D6309" w:rsidRDefault="007D6309" w:rsidP="005317BB">
      <w:pPr>
        <w:ind w:left="1134" w:hanging="708"/>
        <w:jc w:val="both"/>
        <w:rPr>
          <w:i/>
          <w:iCs/>
        </w:rPr>
      </w:pPr>
      <w:r w:rsidRPr="009C7094">
        <w:rPr>
          <w:i/>
          <w:iCs/>
        </w:rPr>
        <w:t xml:space="preserve">„ </w:t>
      </w:r>
      <w:r>
        <w:rPr>
          <w:i/>
          <w:iCs/>
        </w:rPr>
        <w:t>17</w:t>
      </w:r>
      <w:r w:rsidRPr="009C7094">
        <w:rPr>
          <w:i/>
          <w:iCs/>
        </w:rPr>
        <w:t xml:space="preserve">. § A polgármester településképi kötelezési eljárást folytat le </w:t>
      </w:r>
      <w:r>
        <w:rPr>
          <w:i/>
          <w:iCs/>
        </w:rPr>
        <w:t>a településkép védelméről szóló törvényben</w:t>
      </w:r>
      <w:r w:rsidRPr="009C7094">
        <w:rPr>
          <w:i/>
          <w:iCs/>
        </w:rPr>
        <w:t xml:space="preserve"> meghatározott</w:t>
      </w:r>
      <w:r>
        <w:rPr>
          <w:i/>
          <w:iCs/>
        </w:rPr>
        <w:t xml:space="preserve"> esetekben.”</w:t>
      </w:r>
    </w:p>
    <w:p w:rsidR="007D6309" w:rsidRDefault="007D6309" w:rsidP="00327049">
      <w:pPr>
        <w:ind w:left="540" w:hanging="540"/>
      </w:pPr>
    </w:p>
    <w:p w:rsidR="007D6309" w:rsidRDefault="007D6309" w:rsidP="00327049">
      <w:pPr>
        <w:ind w:left="540" w:hanging="540"/>
      </w:pPr>
    </w:p>
    <w:p w:rsidR="007D6309" w:rsidRDefault="007D6309" w:rsidP="00327049">
      <w:pPr>
        <w:ind w:left="540" w:hanging="540"/>
      </w:pPr>
    </w:p>
    <w:p w:rsidR="007D6309" w:rsidRDefault="007D6309" w:rsidP="00327049">
      <w:pPr>
        <w:ind w:left="540" w:hanging="540"/>
      </w:pPr>
      <w:r>
        <w:t xml:space="preserve">8. § </w:t>
      </w:r>
      <w:r>
        <w:tab/>
        <w:t>A</w:t>
      </w:r>
      <w:r w:rsidRPr="003608A3">
        <w:t xml:space="preserve"> </w:t>
      </w:r>
      <w:r>
        <w:t>Rendelet</w:t>
      </w:r>
      <w:r w:rsidRPr="003608A3">
        <w:t xml:space="preserve"> </w:t>
      </w:r>
      <w:r>
        <w:t xml:space="preserve">18. §-a </w:t>
      </w:r>
      <w:r w:rsidRPr="003608A3">
        <w:t>helyébe a következő rendelkezés lép:</w:t>
      </w:r>
    </w:p>
    <w:p w:rsidR="007D6309" w:rsidRDefault="007D6309" w:rsidP="00327049">
      <w:pPr>
        <w:ind w:left="540" w:hanging="540"/>
      </w:pPr>
    </w:p>
    <w:p w:rsidR="007D6309" w:rsidRDefault="007D6309" w:rsidP="005317BB">
      <w:pPr>
        <w:tabs>
          <w:tab w:val="left" w:pos="6430"/>
        </w:tabs>
        <w:ind w:left="426"/>
        <w:jc w:val="both"/>
        <w:rPr>
          <w:i/>
          <w:iCs/>
        </w:rPr>
      </w:pPr>
      <w:r>
        <w:rPr>
          <w:i/>
          <w:iCs/>
        </w:rPr>
        <w:t xml:space="preserve"> „18. § </w:t>
      </w:r>
      <w:r w:rsidRPr="007834CF">
        <w:rPr>
          <w:i/>
          <w:iCs/>
        </w:rPr>
        <w:t xml:space="preserve">A polgármester </w:t>
      </w:r>
      <w:r>
        <w:rPr>
          <w:i/>
          <w:iCs/>
        </w:rPr>
        <w:t>a kötelezési eljárás során</w:t>
      </w:r>
    </w:p>
    <w:p w:rsidR="007D6309" w:rsidRDefault="007D6309" w:rsidP="005317BB">
      <w:pPr>
        <w:tabs>
          <w:tab w:val="left" w:pos="6430"/>
        </w:tabs>
        <w:ind w:left="426"/>
        <w:jc w:val="both"/>
        <w:rPr>
          <w:i/>
          <w:iCs/>
        </w:rPr>
      </w:pPr>
    </w:p>
    <w:p w:rsidR="007D6309" w:rsidRDefault="007D6309" w:rsidP="003438FE">
      <w:pPr>
        <w:ind w:left="709"/>
        <w:jc w:val="both"/>
        <w:rPr>
          <w:i/>
          <w:iCs/>
        </w:rPr>
      </w:pPr>
      <w:r>
        <w:rPr>
          <w:i/>
          <w:iCs/>
        </w:rPr>
        <w:t>a) f</w:t>
      </w:r>
      <w:r w:rsidRPr="007834CF">
        <w:rPr>
          <w:i/>
          <w:iCs/>
        </w:rPr>
        <w:t>elhívást bocsát ki</w:t>
      </w:r>
      <w:r>
        <w:rPr>
          <w:i/>
          <w:iCs/>
        </w:rPr>
        <w:t>,</w:t>
      </w:r>
      <w:r w:rsidRPr="007834CF">
        <w:rPr>
          <w:i/>
          <w:iCs/>
        </w:rPr>
        <w:t xml:space="preserve"> és végzésben megfelelő határidőt biztosít </w:t>
      </w:r>
      <w:r>
        <w:rPr>
          <w:i/>
          <w:iCs/>
        </w:rPr>
        <w:t xml:space="preserve">a szabálysértés </w:t>
      </w:r>
    </w:p>
    <w:p w:rsidR="007D6309" w:rsidRPr="009C7094" w:rsidRDefault="007D6309" w:rsidP="003438FE">
      <w:pPr>
        <w:ind w:left="709"/>
        <w:jc w:val="both"/>
        <w:rPr>
          <w:i/>
          <w:iCs/>
          <w:strike/>
        </w:rPr>
      </w:pPr>
      <w:r>
        <w:rPr>
          <w:i/>
          <w:iCs/>
        </w:rPr>
        <w:t xml:space="preserve">   megszüntetésére, és</w:t>
      </w:r>
      <w:r w:rsidRPr="007834CF">
        <w:rPr>
          <w:i/>
          <w:iCs/>
        </w:rPr>
        <w:t xml:space="preserve"> </w:t>
      </w:r>
    </w:p>
    <w:p w:rsidR="007D6309" w:rsidRPr="009C7094" w:rsidRDefault="007D6309" w:rsidP="005317BB">
      <w:pPr>
        <w:tabs>
          <w:tab w:val="left" w:pos="6430"/>
        </w:tabs>
        <w:ind w:left="426"/>
        <w:jc w:val="both"/>
        <w:rPr>
          <w:i/>
          <w:iCs/>
        </w:rPr>
      </w:pPr>
    </w:p>
    <w:p w:rsidR="007D6309" w:rsidRDefault="007D6309" w:rsidP="004A0D3C">
      <w:pPr>
        <w:ind w:left="426" w:firstLine="282"/>
        <w:jc w:val="both"/>
        <w:rPr>
          <w:i/>
          <w:iCs/>
        </w:rPr>
      </w:pPr>
      <w:r>
        <w:rPr>
          <w:i/>
          <w:iCs/>
        </w:rPr>
        <w:t>b) a</w:t>
      </w:r>
      <w:r w:rsidRPr="007834CF">
        <w:rPr>
          <w:i/>
          <w:iCs/>
        </w:rPr>
        <w:t>mennyiben az ügyfél</w:t>
      </w:r>
      <w:r>
        <w:rPr>
          <w:i/>
          <w:iCs/>
        </w:rPr>
        <w:t xml:space="preserve"> </w:t>
      </w:r>
      <w:r w:rsidRPr="00477453">
        <w:rPr>
          <w:i/>
          <w:iCs/>
        </w:rPr>
        <w:t>az a)</w:t>
      </w:r>
      <w:r w:rsidRPr="00DD1619">
        <w:rPr>
          <w:i/>
          <w:iCs/>
          <w:color w:val="FF0000"/>
        </w:rPr>
        <w:t xml:space="preserve"> </w:t>
      </w:r>
      <w:r>
        <w:rPr>
          <w:i/>
          <w:iCs/>
        </w:rPr>
        <w:t>pont</w:t>
      </w:r>
      <w:r w:rsidRPr="007834CF">
        <w:rPr>
          <w:i/>
          <w:iCs/>
        </w:rPr>
        <w:t xml:space="preserve"> szerint megállapított határidő leteltéig nem tesz</w:t>
      </w:r>
      <w:r>
        <w:rPr>
          <w:i/>
          <w:iCs/>
        </w:rPr>
        <w:t xml:space="preserve"> </w:t>
      </w:r>
    </w:p>
    <w:p w:rsidR="007D6309" w:rsidRDefault="007D6309" w:rsidP="003438FE">
      <w:pPr>
        <w:ind w:left="426" w:firstLine="282"/>
        <w:jc w:val="both"/>
        <w:rPr>
          <w:i/>
          <w:iCs/>
        </w:rPr>
      </w:pPr>
      <w:r>
        <w:rPr>
          <w:i/>
          <w:iCs/>
        </w:rPr>
        <w:t xml:space="preserve">  </w:t>
      </w:r>
      <w:r w:rsidRPr="007834CF">
        <w:rPr>
          <w:i/>
          <w:iCs/>
        </w:rPr>
        <w:t xml:space="preserve"> eleget a felhívásban foglaltaknak, úgy a polgármester </w:t>
      </w:r>
      <w:r>
        <w:rPr>
          <w:i/>
          <w:iCs/>
        </w:rPr>
        <w:t xml:space="preserve">kötelező határozatot bocsát ki, </w:t>
      </w:r>
    </w:p>
    <w:p w:rsidR="007D6309" w:rsidRDefault="007D6309" w:rsidP="003438FE">
      <w:pPr>
        <w:ind w:left="426" w:firstLine="282"/>
        <w:jc w:val="both"/>
        <w:rPr>
          <w:i/>
          <w:iCs/>
        </w:rPr>
      </w:pPr>
      <w:r>
        <w:rPr>
          <w:i/>
          <w:iCs/>
        </w:rPr>
        <w:t xml:space="preserve">   egyidejűleg az ingatlantulajdonost településkép-védelmi bírság megfizetésére </w:t>
      </w:r>
    </w:p>
    <w:p w:rsidR="007D6309" w:rsidRPr="009C7094" w:rsidRDefault="007D6309" w:rsidP="003438FE">
      <w:pPr>
        <w:ind w:left="426" w:firstLine="282"/>
        <w:jc w:val="both"/>
        <w:rPr>
          <w:i/>
          <w:iCs/>
        </w:rPr>
      </w:pPr>
      <w:r>
        <w:rPr>
          <w:i/>
          <w:iCs/>
        </w:rPr>
        <w:t xml:space="preserve">   kötelezi.”</w:t>
      </w:r>
    </w:p>
    <w:p w:rsidR="007D6309" w:rsidRDefault="007D6309" w:rsidP="005317BB">
      <w:pPr>
        <w:tabs>
          <w:tab w:val="left" w:pos="6430"/>
        </w:tabs>
        <w:ind w:left="426"/>
        <w:jc w:val="both"/>
      </w:pPr>
    </w:p>
    <w:p w:rsidR="007D6309" w:rsidRPr="005131F3" w:rsidRDefault="007D6309" w:rsidP="00327049">
      <w:pPr>
        <w:ind w:left="540" w:hanging="540"/>
      </w:pPr>
      <w:r w:rsidRPr="005131F3">
        <w:t xml:space="preserve">9. § </w:t>
      </w:r>
      <w:r w:rsidRPr="005131F3">
        <w:tab/>
        <w:t>A Rendelet 19. §-a helyébe a következő rendelkezés lép:</w:t>
      </w:r>
    </w:p>
    <w:p w:rsidR="007D6309" w:rsidRPr="005131F3" w:rsidRDefault="007D6309" w:rsidP="00327049">
      <w:pPr>
        <w:tabs>
          <w:tab w:val="left" w:pos="6430"/>
        </w:tabs>
        <w:jc w:val="both"/>
      </w:pPr>
    </w:p>
    <w:p w:rsidR="007D6309" w:rsidRPr="005131F3" w:rsidRDefault="007D6309" w:rsidP="00327049">
      <w:pPr>
        <w:ind w:left="558"/>
        <w:jc w:val="both"/>
        <w:rPr>
          <w:i/>
          <w:iCs/>
        </w:rPr>
      </w:pPr>
      <w:r w:rsidRPr="005131F3">
        <w:rPr>
          <w:i/>
          <w:iCs/>
        </w:rPr>
        <w:t xml:space="preserve">„19. § (1) A településkép-védelmi bírság mértéke 5.000 - 1.000.000,-Ft-ig terjed és a </w:t>
      </w:r>
    </w:p>
    <w:p w:rsidR="007D6309" w:rsidRPr="005131F3" w:rsidRDefault="007D6309" w:rsidP="00327049">
      <w:pPr>
        <w:ind w:left="558"/>
        <w:jc w:val="both"/>
        <w:rPr>
          <w:i/>
          <w:iCs/>
        </w:rPr>
      </w:pPr>
      <w:r w:rsidRPr="005131F3">
        <w:rPr>
          <w:i/>
          <w:iCs/>
        </w:rPr>
        <w:t xml:space="preserve">                kötelezettség teljesítéséig ismételten kiszabható.</w:t>
      </w:r>
    </w:p>
    <w:p w:rsidR="007D6309" w:rsidRPr="005131F3" w:rsidRDefault="007D6309" w:rsidP="00327049">
      <w:pPr>
        <w:ind w:left="558"/>
        <w:jc w:val="both"/>
        <w:rPr>
          <w:i/>
          <w:iCs/>
        </w:rPr>
      </w:pPr>
    </w:p>
    <w:p w:rsidR="007D6309" w:rsidRPr="005131F3" w:rsidRDefault="007D6309" w:rsidP="00327049">
      <w:pPr>
        <w:tabs>
          <w:tab w:val="left" w:pos="6430"/>
        </w:tabs>
        <w:ind w:firstLine="567"/>
        <w:jc w:val="both"/>
        <w:rPr>
          <w:i/>
          <w:iCs/>
        </w:rPr>
      </w:pPr>
      <w:r w:rsidRPr="005131F3">
        <w:rPr>
          <w:i/>
          <w:iCs/>
        </w:rPr>
        <w:t xml:space="preserve">          (2) A bírság összegének meghatározásánál a polgármester mérlegeli különösen:</w:t>
      </w:r>
    </w:p>
    <w:p w:rsidR="007D6309" w:rsidRPr="005131F3" w:rsidRDefault="007D6309" w:rsidP="00327049">
      <w:pPr>
        <w:tabs>
          <w:tab w:val="left" w:pos="6430"/>
        </w:tabs>
        <w:ind w:left="993"/>
        <w:jc w:val="both"/>
        <w:rPr>
          <w:i/>
          <w:iCs/>
        </w:rPr>
      </w:pPr>
      <w:r w:rsidRPr="005131F3">
        <w:rPr>
          <w:i/>
          <w:iCs/>
        </w:rPr>
        <w:t xml:space="preserve">       a) a jogsértéssel okozott hátrányt, vagy a jogsértéssel elért előny mértékét,</w:t>
      </w:r>
    </w:p>
    <w:p w:rsidR="007D6309" w:rsidRPr="005131F3" w:rsidRDefault="007D6309" w:rsidP="00327049">
      <w:pPr>
        <w:tabs>
          <w:tab w:val="left" w:pos="6430"/>
        </w:tabs>
        <w:ind w:left="993"/>
        <w:jc w:val="both"/>
        <w:rPr>
          <w:i/>
          <w:iCs/>
        </w:rPr>
      </w:pPr>
      <w:r w:rsidRPr="005131F3">
        <w:rPr>
          <w:i/>
          <w:iCs/>
        </w:rPr>
        <w:t xml:space="preserve">       b) a jogsértéssel okozott hátrány visszafordíthatóságát,</w:t>
      </w:r>
    </w:p>
    <w:p w:rsidR="007D6309" w:rsidRPr="005131F3" w:rsidRDefault="007D6309" w:rsidP="00327049">
      <w:pPr>
        <w:tabs>
          <w:tab w:val="left" w:pos="6430"/>
        </w:tabs>
        <w:ind w:left="993"/>
        <w:jc w:val="both"/>
        <w:rPr>
          <w:i/>
          <w:iCs/>
        </w:rPr>
      </w:pPr>
      <w:r w:rsidRPr="005131F3">
        <w:rPr>
          <w:i/>
          <w:iCs/>
        </w:rPr>
        <w:t xml:space="preserve">       c) a jogsértéssel érintettek körének nagyságát,</w:t>
      </w:r>
    </w:p>
    <w:p w:rsidR="007D6309" w:rsidRPr="005131F3" w:rsidRDefault="007D6309" w:rsidP="00327049">
      <w:pPr>
        <w:tabs>
          <w:tab w:val="left" w:pos="6430"/>
        </w:tabs>
        <w:ind w:left="993"/>
        <w:jc w:val="both"/>
        <w:rPr>
          <w:i/>
          <w:iCs/>
        </w:rPr>
      </w:pPr>
      <w:r w:rsidRPr="005131F3">
        <w:rPr>
          <w:i/>
          <w:iCs/>
        </w:rPr>
        <w:t xml:space="preserve">       d) a jogsértő állapot időtartamát,</w:t>
      </w:r>
    </w:p>
    <w:p w:rsidR="007D6309" w:rsidRPr="005131F3" w:rsidRDefault="007D6309" w:rsidP="00327049">
      <w:pPr>
        <w:tabs>
          <w:tab w:val="left" w:pos="6430"/>
        </w:tabs>
        <w:ind w:left="993"/>
        <w:jc w:val="both"/>
        <w:rPr>
          <w:i/>
          <w:iCs/>
        </w:rPr>
      </w:pPr>
      <w:r w:rsidRPr="005131F3">
        <w:rPr>
          <w:i/>
          <w:iCs/>
        </w:rPr>
        <w:t xml:space="preserve">       e) a jogsértő magatartás ismétlődését és gyakoriságát,</w:t>
      </w:r>
    </w:p>
    <w:p w:rsidR="007D6309" w:rsidRPr="005131F3" w:rsidRDefault="007D6309" w:rsidP="00327049">
      <w:pPr>
        <w:tabs>
          <w:tab w:val="left" w:pos="6430"/>
        </w:tabs>
        <w:ind w:left="993"/>
        <w:jc w:val="both"/>
        <w:rPr>
          <w:i/>
          <w:iCs/>
        </w:rPr>
      </w:pPr>
      <w:r w:rsidRPr="005131F3">
        <w:rPr>
          <w:i/>
          <w:iCs/>
        </w:rPr>
        <w:t xml:space="preserve">       f) a jogsértést elkövető eljárást segítő, együttműködő magatartását és</w:t>
      </w:r>
    </w:p>
    <w:p w:rsidR="007D6309" w:rsidRPr="005131F3" w:rsidRDefault="007D6309" w:rsidP="00327049">
      <w:pPr>
        <w:tabs>
          <w:tab w:val="left" w:pos="6430"/>
        </w:tabs>
        <w:ind w:left="993"/>
        <w:jc w:val="both"/>
        <w:rPr>
          <w:i/>
          <w:iCs/>
        </w:rPr>
      </w:pPr>
      <w:r w:rsidRPr="005131F3">
        <w:rPr>
          <w:i/>
          <w:iCs/>
        </w:rPr>
        <w:t xml:space="preserve">       g) a jogsértést elkövető gazdasági súlyát.”</w:t>
      </w:r>
    </w:p>
    <w:p w:rsidR="007D6309" w:rsidRPr="005131F3" w:rsidRDefault="007D6309" w:rsidP="00327049">
      <w:pPr>
        <w:tabs>
          <w:tab w:val="left" w:pos="6430"/>
        </w:tabs>
        <w:jc w:val="both"/>
      </w:pPr>
    </w:p>
    <w:p w:rsidR="007D6309" w:rsidRPr="005131F3" w:rsidRDefault="007D6309" w:rsidP="00327049">
      <w:pPr>
        <w:ind w:left="540" w:hanging="540"/>
      </w:pPr>
      <w:r w:rsidRPr="005131F3">
        <w:t>10. § A Rendelet 1. melléklete 1. fejezetének szöveg része helyébe a következő szöveg lép:</w:t>
      </w:r>
    </w:p>
    <w:p w:rsidR="007D6309" w:rsidRDefault="007D6309" w:rsidP="00327049">
      <w:pPr>
        <w:ind w:left="540" w:hanging="540"/>
        <w:rPr>
          <w:i/>
          <w:iCs/>
        </w:rPr>
      </w:pPr>
    </w:p>
    <w:p w:rsidR="007D6309" w:rsidRPr="00B439FC" w:rsidRDefault="007D6309" w:rsidP="00327049">
      <w:pPr>
        <w:ind w:left="540" w:hanging="540"/>
        <w:rPr>
          <w:i/>
          <w:iCs/>
        </w:rPr>
      </w:pPr>
      <w:r>
        <w:rPr>
          <w:i/>
          <w:iCs/>
        </w:rPr>
        <w:t xml:space="preserve">        „</w:t>
      </w:r>
      <w:r w:rsidRPr="00B439FC">
        <w:rPr>
          <w:i/>
          <w:iCs/>
        </w:rPr>
        <w:t>1. fejezet</w:t>
      </w:r>
    </w:p>
    <w:p w:rsidR="007D6309" w:rsidRDefault="007D6309" w:rsidP="00327049">
      <w:pPr>
        <w:spacing w:line="276" w:lineRule="auto"/>
        <w:ind w:firstLine="426"/>
        <w:jc w:val="both"/>
        <w:rPr>
          <w:i/>
          <w:iCs/>
          <w:lang w:eastAsia="en-US"/>
        </w:rPr>
      </w:pPr>
      <w:r>
        <w:rPr>
          <w:i/>
          <w:iCs/>
          <w:lang w:eastAsia="en-US"/>
        </w:rPr>
        <w:t xml:space="preserve">      Történeti településrész</w:t>
      </w:r>
      <w:r w:rsidRPr="00B84112">
        <w:rPr>
          <w:i/>
          <w:iCs/>
          <w:lang w:eastAsia="en-US"/>
        </w:rPr>
        <w:t>.</w:t>
      </w:r>
      <w:r>
        <w:rPr>
          <w:i/>
          <w:iCs/>
          <w:lang w:eastAsia="en-US"/>
        </w:rPr>
        <w:t>”</w:t>
      </w:r>
    </w:p>
    <w:p w:rsidR="007D6309" w:rsidRDefault="007D6309" w:rsidP="00D61D8C">
      <w:pPr>
        <w:spacing w:line="276" w:lineRule="auto"/>
        <w:jc w:val="both"/>
        <w:rPr>
          <w:i/>
          <w:iCs/>
          <w:lang w:eastAsia="en-US"/>
        </w:rPr>
      </w:pPr>
    </w:p>
    <w:p w:rsidR="007D6309" w:rsidRPr="005131F3" w:rsidRDefault="007D6309" w:rsidP="00D61D8C">
      <w:pPr>
        <w:spacing w:line="276" w:lineRule="auto"/>
        <w:jc w:val="both"/>
        <w:rPr>
          <w:lang w:eastAsia="en-US"/>
        </w:rPr>
      </w:pPr>
      <w:r w:rsidRPr="005131F3">
        <w:rPr>
          <w:lang w:eastAsia="en-US"/>
        </w:rPr>
        <w:t xml:space="preserve">11. § Hatályát veszti a Rendelet </w:t>
      </w:r>
      <w:r w:rsidRPr="005131F3">
        <w:t>2. § 1. pont b), e) és l) alpontja.</w:t>
      </w:r>
    </w:p>
    <w:p w:rsidR="007D6309" w:rsidRDefault="007D6309" w:rsidP="00327049">
      <w:pPr>
        <w:ind w:left="540" w:hanging="540"/>
      </w:pPr>
    </w:p>
    <w:p w:rsidR="007D6309" w:rsidRDefault="007D6309" w:rsidP="00327049">
      <w:pPr>
        <w:tabs>
          <w:tab w:val="left" w:pos="6430"/>
        </w:tabs>
        <w:jc w:val="both"/>
      </w:pPr>
      <w:r>
        <w:t>12</w:t>
      </w:r>
      <w:r w:rsidRPr="004059B4">
        <w:t>.</w:t>
      </w:r>
      <w:r>
        <w:t xml:space="preserve"> </w:t>
      </w:r>
      <w:r w:rsidRPr="004059B4">
        <w:t>§ E</w:t>
      </w:r>
      <w:r>
        <w:t>z a rendelet 2019</w:t>
      </w:r>
      <w:r w:rsidRPr="004059B4">
        <w:t xml:space="preserve">. </w:t>
      </w:r>
      <w:r>
        <w:t>szeptember 24. napján</w:t>
      </w:r>
      <w:r w:rsidRPr="004059B4">
        <w:t xml:space="preserve"> lép hatályba.</w:t>
      </w:r>
    </w:p>
    <w:p w:rsidR="007D6309" w:rsidRDefault="007D6309" w:rsidP="00327049">
      <w:pPr>
        <w:tabs>
          <w:tab w:val="left" w:pos="6430"/>
        </w:tabs>
        <w:jc w:val="both"/>
      </w:pPr>
    </w:p>
    <w:p w:rsidR="007D6309" w:rsidRPr="00F70736" w:rsidRDefault="007D6309" w:rsidP="00327049">
      <w:pPr>
        <w:tabs>
          <w:tab w:val="left" w:pos="6430"/>
        </w:tabs>
        <w:jc w:val="both"/>
      </w:pPr>
      <w:r>
        <w:t>Borzavár, 2019. szeptember 23.</w:t>
      </w:r>
    </w:p>
    <w:p w:rsidR="007D6309" w:rsidRDefault="007D6309" w:rsidP="00327049">
      <w:pPr>
        <w:jc w:val="both"/>
      </w:pPr>
    </w:p>
    <w:p w:rsidR="007D6309" w:rsidRDefault="007D6309" w:rsidP="00327049">
      <w:pPr>
        <w:jc w:val="both"/>
      </w:pPr>
    </w:p>
    <w:p w:rsidR="007D6309" w:rsidRPr="00F70736" w:rsidRDefault="007D6309" w:rsidP="00327049">
      <w:pPr>
        <w:jc w:val="both"/>
      </w:pPr>
    </w:p>
    <w:p w:rsidR="007D6309" w:rsidRDefault="007D6309" w:rsidP="00327049">
      <w:pPr>
        <w:tabs>
          <w:tab w:val="center" w:pos="3402"/>
          <w:tab w:val="center" w:pos="6521"/>
        </w:tabs>
        <w:jc w:val="both"/>
      </w:pPr>
      <w:r w:rsidRPr="00F70736">
        <w:tab/>
      </w:r>
      <w:r>
        <w:t>Dócziné Belecz Ágnes</w:t>
      </w:r>
      <w:r w:rsidRPr="00F70736">
        <w:tab/>
        <w:t>Sümegi Attila</w:t>
      </w:r>
    </w:p>
    <w:p w:rsidR="007D6309" w:rsidRPr="00F70736" w:rsidRDefault="007D6309" w:rsidP="00327049">
      <w:pPr>
        <w:tabs>
          <w:tab w:val="center" w:pos="3402"/>
          <w:tab w:val="center" w:pos="6521"/>
        </w:tabs>
        <w:jc w:val="both"/>
      </w:pPr>
      <w:r>
        <w:tab/>
        <w:t>polgármester</w:t>
      </w:r>
      <w:r>
        <w:tab/>
        <w:t>jegyző</w:t>
      </w:r>
    </w:p>
    <w:p w:rsidR="007D6309" w:rsidRDefault="007D6309" w:rsidP="00640DEA">
      <w:pPr>
        <w:pStyle w:val="ListParagraph"/>
        <w:tabs>
          <w:tab w:val="left" w:pos="643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7D6309" w:rsidSect="0019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72408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0E8A28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2FE0F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BB20F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5ADE90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/>
        <w:caps w:val="0"/>
        <w:smallCaps w:val="0"/>
        <w:strike w:val="0"/>
        <w:dstrike w:val="0"/>
        <w:vanish w:val="0"/>
        <w:spacing w:val="0"/>
        <w:kern w:val="1"/>
        <w:position w:val="0"/>
        <w:sz w:val="24"/>
        <w:vertAlign w:val="baseline"/>
      </w:rPr>
    </w:lvl>
  </w:abstractNum>
  <w:abstractNum w:abstractNumId="6">
    <w:nsid w:val="067F6D4F"/>
    <w:multiLevelType w:val="hybridMultilevel"/>
    <w:tmpl w:val="8B9413FE"/>
    <w:lvl w:ilvl="0" w:tplc="733AD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F418CE"/>
    <w:multiLevelType w:val="hybridMultilevel"/>
    <w:tmpl w:val="6158E7E6"/>
    <w:lvl w:ilvl="0" w:tplc="AB485878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A8903D8"/>
    <w:multiLevelType w:val="hybridMultilevel"/>
    <w:tmpl w:val="9F60C50C"/>
    <w:lvl w:ilvl="0" w:tplc="0E449E8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AC77E3"/>
    <w:multiLevelType w:val="hybridMultilevel"/>
    <w:tmpl w:val="180017CC"/>
    <w:lvl w:ilvl="0" w:tplc="EDE2A7F0">
      <w:start w:val="1"/>
      <w:numFmt w:val="decimal"/>
      <w:lvlText w:val="(%1)"/>
      <w:lvlJc w:val="left"/>
      <w:pPr>
        <w:tabs>
          <w:tab w:val="num" w:pos="1602"/>
        </w:tabs>
        <w:ind w:left="1602" w:hanging="103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327B68DD"/>
    <w:multiLevelType w:val="hybridMultilevel"/>
    <w:tmpl w:val="0E368186"/>
    <w:lvl w:ilvl="0" w:tplc="040E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1">
    <w:nsid w:val="657F1114"/>
    <w:multiLevelType w:val="hybridMultilevel"/>
    <w:tmpl w:val="D150A524"/>
    <w:lvl w:ilvl="0" w:tplc="02A6EC1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6B9A4F47"/>
    <w:multiLevelType w:val="hybridMultilevel"/>
    <w:tmpl w:val="ED4ACD76"/>
    <w:lvl w:ilvl="0" w:tplc="7D98970A">
      <w:start w:val="1"/>
      <w:numFmt w:val="lowerLetter"/>
      <w:lvlText w:val="%1)"/>
      <w:lvlJc w:val="left"/>
      <w:pPr>
        <w:tabs>
          <w:tab w:val="num" w:pos="1707"/>
        </w:tabs>
        <w:ind w:left="1707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427"/>
        </w:tabs>
        <w:ind w:left="2427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3147"/>
        </w:tabs>
        <w:ind w:left="314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867"/>
        </w:tabs>
        <w:ind w:left="3867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587"/>
        </w:tabs>
        <w:ind w:left="4587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307"/>
        </w:tabs>
        <w:ind w:left="5307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6027"/>
        </w:tabs>
        <w:ind w:left="6027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747"/>
        </w:tabs>
        <w:ind w:left="6747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467"/>
        </w:tabs>
        <w:ind w:left="7467" w:hanging="180"/>
      </w:pPr>
      <w:rPr>
        <w:rFonts w:cs="Times New Roman"/>
      </w:rPr>
    </w:lvl>
  </w:abstractNum>
  <w:abstractNum w:abstractNumId="13">
    <w:nsid w:val="6D3F57C2"/>
    <w:multiLevelType w:val="hybridMultilevel"/>
    <w:tmpl w:val="8B9EB27E"/>
    <w:lvl w:ilvl="0" w:tplc="F1AA8F58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B8F6803"/>
    <w:multiLevelType w:val="hybridMultilevel"/>
    <w:tmpl w:val="2F72739E"/>
    <w:lvl w:ilvl="0" w:tplc="6C268A6C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7FA19B0">
      <w:start w:val="2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5"/>
  </w:num>
  <w:num w:numId="5">
    <w:abstractNumId w:val="6"/>
  </w:num>
  <w:num w:numId="6">
    <w:abstractNumId w:val="12"/>
  </w:num>
  <w:num w:numId="7">
    <w:abstractNumId w:val="7"/>
  </w:num>
  <w:num w:numId="8">
    <w:abstractNumId w:val="8"/>
  </w:num>
  <w:num w:numId="9">
    <w:abstractNumId w:val="13"/>
  </w:num>
  <w:num w:numId="10">
    <w:abstractNumId w:val="1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DEA"/>
    <w:rsid w:val="00012EE6"/>
    <w:rsid w:val="00016EDD"/>
    <w:rsid w:val="00050F54"/>
    <w:rsid w:val="00053F7B"/>
    <w:rsid w:val="00095D5A"/>
    <w:rsid w:val="000A524C"/>
    <w:rsid w:val="000A5F8A"/>
    <w:rsid w:val="000B3CF6"/>
    <w:rsid w:val="000D25E4"/>
    <w:rsid w:val="000D5909"/>
    <w:rsid w:val="000F5024"/>
    <w:rsid w:val="000F57BE"/>
    <w:rsid w:val="00102F05"/>
    <w:rsid w:val="00103F15"/>
    <w:rsid w:val="00104E80"/>
    <w:rsid w:val="0015226F"/>
    <w:rsid w:val="0016064B"/>
    <w:rsid w:val="0016181A"/>
    <w:rsid w:val="00167EA0"/>
    <w:rsid w:val="0019344C"/>
    <w:rsid w:val="002021D5"/>
    <w:rsid w:val="00212DD8"/>
    <w:rsid w:val="0024533A"/>
    <w:rsid w:val="00272FA8"/>
    <w:rsid w:val="00276B78"/>
    <w:rsid w:val="002A4563"/>
    <w:rsid w:val="002B07A0"/>
    <w:rsid w:val="002B2B2C"/>
    <w:rsid w:val="002F0459"/>
    <w:rsid w:val="002F6059"/>
    <w:rsid w:val="003110C8"/>
    <w:rsid w:val="003145E6"/>
    <w:rsid w:val="003179C7"/>
    <w:rsid w:val="00327049"/>
    <w:rsid w:val="00342402"/>
    <w:rsid w:val="003438FE"/>
    <w:rsid w:val="003464A2"/>
    <w:rsid w:val="003608A3"/>
    <w:rsid w:val="00375D5C"/>
    <w:rsid w:val="003920E7"/>
    <w:rsid w:val="00397C4B"/>
    <w:rsid w:val="004059B4"/>
    <w:rsid w:val="00411FBF"/>
    <w:rsid w:val="00415ED7"/>
    <w:rsid w:val="00456C2D"/>
    <w:rsid w:val="004734CF"/>
    <w:rsid w:val="00477453"/>
    <w:rsid w:val="0049374C"/>
    <w:rsid w:val="00497916"/>
    <w:rsid w:val="004A0D3C"/>
    <w:rsid w:val="004B57B2"/>
    <w:rsid w:val="004C255F"/>
    <w:rsid w:val="004E59B4"/>
    <w:rsid w:val="004F3E4B"/>
    <w:rsid w:val="005131F3"/>
    <w:rsid w:val="00525DDA"/>
    <w:rsid w:val="005317BB"/>
    <w:rsid w:val="00547DD6"/>
    <w:rsid w:val="00572664"/>
    <w:rsid w:val="005C23E2"/>
    <w:rsid w:val="005E4592"/>
    <w:rsid w:val="005E4C4B"/>
    <w:rsid w:val="006021B7"/>
    <w:rsid w:val="00640DEA"/>
    <w:rsid w:val="006420B6"/>
    <w:rsid w:val="00671AED"/>
    <w:rsid w:val="006A0E94"/>
    <w:rsid w:val="006D3F69"/>
    <w:rsid w:val="00714C9E"/>
    <w:rsid w:val="0071772C"/>
    <w:rsid w:val="00727A4A"/>
    <w:rsid w:val="007349C3"/>
    <w:rsid w:val="007768E7"/>
    <w:rsid w:val="007834CF"/>
    <w:rsid w:val="007B7E68"/>
    <w:rsid w:val="007D039D"/>
    <w:rsid w:val="007D6309"/>
    <w:rsid w:val="008066F1"/>
    <w:rsid w:val="00843F9B"/>
    <w:rsid w:val="00845147"/>
    <w:rsid w:val="00853736"/>
    <w:rsid w:val="00874CB6"/>
    <w:rsid w:val="0088778D"/>
    <w:rsid w:val="00895D0C"/>
    <w:rsid w:val="008C15D1"/>
    <w:rsid w:val="009000BD"/>
    <w:rsid w:val="009023B1"/>
    <w:rsid w:val="0093606A"/>
    <w:rsid w:val="00943D34"/>
    <w:rsid w:val="009624B2"/>
    <w:rsid w:val="009857A9"/>
    <w:rsid w:val="009951CB"/>
    <w:rsid w:val="009A1AA3"/>
    <w:rsid w:val="009C0067"/>
    <w:rsid w:val="009C4EE1"/>
    <w:rsid w:val="009C7094"/>
    <w:rsid w:val="009D6984"/>
    <w:rsid w:val="009E5B42"/>
    <w:rsid w:val="009E68CC"/>
    <w:rsid w:val="009F4862"/>
    <w:rsid w:val="009F67BB"/>
    <w:rsid w:val="009F69FB"/>
    <w:rsid w:val="00A174E7"/>
    <w:rsid w:val="00A2158B"/>
    <w:rsid w:val="00A24620"/>
    <w:rsid w:val="00A25B8B"/>
    <w:rsid w:val="00A343DF"/>
    <w:rsid w:val="00A36D0F"/>
    <w:rsid w:val="00A60211"/>
    <w:rsid w:val="00A71498"/>
    <w:rsid w:val="00A71E03"/>
    <w:rsid w:val="00A8446A"/>
    <w:rsid w:val="00A953EF"/>
    <w:rsid w:val="00AA1F03"/>
    <w:rsid w:val="00AB33B4"/>
    <w:rsid w:val="00AC7D81"/>
    <w:rsid w:val="00AF5F1C"/>
    <w:rsid w:val="00B134C8"/>
    <w:rsid w:val="00B26B35"/>
    <w:rsid w:val="00B439FC"/>
    <w:rsid w:val="00B57A45"/>
    <w:rsid w:val="00B6760A"/>
    <w:rsid w:val="00B67E88"/>
    <w:rsid w:val="00B84112"/>
    <w:rsid w:val="00BD3029"/>
    <w:rsid w:val="00BD6FF3"/>
    <w:rsid w:val="00C43E1C"/>
    <w:rsid w:val="00C55C0B"/>
    <w:rsid w:val="00CA5C98"/>
    <w:rsid w:val="00CB7E04"/>
    <w:rsid w:val="00CD5565"/>
    <w:rsid w:val="00CE2ACB"/>
    <w:rsid w:val="00D07256"/>
    <w:rsid w:val="00D123F8"/>
    <w:rsid w:val="00D43EF2"/>
    <w:rsid w:val="00D44AD2"/>
    <w:rsid w:val="00D5418A"/>
    <w:rsid w:val="00D61D8C"/>
    <w:rsid w:val="00DB251A"/>
    <w:rsid w:val="00DD1619"/>
    <w:rsid w:val="00DE1483"/>
    <w:rsid w:val="00DF2CAD"/>
    <w:rsid w:val="00DF66C9"/>
    <w:rsid w:val="00E00FE2"/>
    <w:rsid w:val="00E72D8B"/>
    <w:rsid w:val="00E75AAD"/>
    <w:rsid w:val="00E80A72"/>
    <w:rsid w:val="00E84C08"/>
    <w:rsid w:val="00EC693B"/>
    <w:rsid w:val="00ED2CBD"/>
    <w:rsid w:val="00F10099"/>
    <w:rsid w:val="00F13E72"/>
    <w:rsid w:val="00F14873"/>
    <w:rsid w:val="00F14A70"/>
    <w:rsid w:val="00F16A49"/>
    <w:rsid w:val="00F22C17"/>
    <w:rsid w:val="00F24872"/>
    <w:rsid w:val="00F70736"/>
    <w:rsid w:val="00FA56CA"/>
    <w:rsid w:val="00FB3FCD"/>
    <w:rsid w:val="00FB4544"/>
    <w:rsid w:val="00FE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934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0D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00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0DEA"/>
    <w:rPr>
      <w:rFonts w:ascii="Arial" w:hAnsi="Arial" w:cs="Arial"/>
      <w:b/>
      <w:bCs/>
      <w:kern w:val="32"/>
      <w:sz w:val="32"/>
      <w:szCs w:val="32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25DDA"/>
    <w:rPr>
      <w:rFonts w:ascii="Cambria" w:hAnsi="Cambria" w:cs="Cambria"/>
      <w:b/>
      <w:bCs/>
      <w:i/>
      <w:iCs/>
      <w:sz w:val="28"/>
      <w:szCs w:val="28"/>
    </w:rPr>
  </w:style>
  <w:style w:type="paragraph" w:styleId="ListParagraph">
    <w:name w:val="List Paragraph"/>
    <w:basedOn w:val="Normal"/>
    <w:link w:val="ListParagraphChar1"/>
    <w:uiPriority w:val="99"/>
    <w:qFormat/>
    <w:rsid w:val="00640DEA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ListParagraphChar1">
    <w:name w:val="List Paragraph Char1"/>
    <w:link w:val="ListParagraph"/>
    <w:uiPriority w:val="99"/>
    <w:locked/>
    <w:rsid w:val="00640DEA"/>
    <w:rPr>
      <w:rFonts w:ascii="Calibri" w:hAnsi="Calibri"/>
      <w:sz w:val="22"/>
      <w:lang w:val="hu-HU" w:eastAsia="en-US"/>
    </w:rPr>
  </w:style>
  <w:style w:type="character" w:styleId="Strong">
    <w:name w:val="Strong"/>
    <w:basedOn w:val="DefaultParagraphFont"/>
    <w:uiPriority w:val="99"/>
    <w:qFormat/>
    <w:rsid w:val="009000BD"/>
    <w:rPr>
      <w:rFonts w:cs="Times New Roman"/>
      <w:b/>
      <w:bCs/>
    </w:rPr>
  </w:style>
  <w:style w:type="paragraph" w:styleId="NoSpacing">
    <w:name w:val="No Spacing"/>
    <w:uiPriority w:val="99"/>
    <w:qFormat/>
    <w:rsid w:val="003608A3"/>
    <w:rPr>
      <w:rFonts w:ascii="Calibri" w:hAnsi="Calibri" w:cs="Calibri"/>
      <w:lang w:eastAsia="en-US"/>
    </w:rPr>
  </w:style>
  <w:style w:type="character" w:customStyle="1" w:styleId="ListaszerbekezdsChar1">
    <w:name w:val="Listaszerű bekezdés Char1"/>
    <w:uiPriority w:val="99"/>
    <w:locked/>
    <w:rsid w:val="009F67BB"/>
    <w:rPr>
      <w:rFonts w:ascii="Calibri" w:hAnsi="Calibri"/>
      <w:sz w:val="22"/>
      <w:lang w:val="hu-HU" w:eastAsia="en-US"/>
    </w:rPr>
  </w:style>
  <w:style w:type="paragraph" w:customStyle="1" w:styleId="Listaszerbekezds1">
    <w:name w:val="Listaszerű bekezdés1"/>
    <w:basedOn w:val="Normal"/>
    <w:link w:val="ListParagraphChar"/>
    <w:uiPriority w:val="99"/>
    <w:rsid w:val="00A8446A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ListParagraphChar">
    <w:name w:val="List Paragraph Char"/>
    <w:link w:val="Listaszerbekezds1"/>
    <w:uiPriority w:val="99"/>
    <w:locked/>
    <w:rsid w:val="00A8446A"/>
    <w:rPr>
      <w:rFonts w:ascii="Calibri" w:hAnsi="Calibri"/>
      <w:sz w:val="22"/>
      <w:lang w:val="hu-H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1280</Words>
  <Characters>8834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Zirc Városi Önkormányzat Képviselő-testületének</dc:title>
  <dc:subject/>
  <dc:creator>Várszegi Bernadett</dc:creator>
  <cp:keywords/>
  <dc:description/>
  <cp:lastModifiedBy>TI</cp:lastModifiedBy>
  <cp:revision>2</cp:revision>
  <cp:lastPrinted>2019-06-20T06:02:00Z</cp:lastPrinted>
  <dcterms:created xsi:type="dcterms:W3CDTF">2019-09-23T06:53:00Z</dcterms:created>
  <dcterms:modified xsi:type="dcterms:W3CDTF">2019-09-23T06:53:00Z</dcterms:modified>
</cp:coreProperties>
</file>